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Lexend" w:eastAsiaTheme="majorEastAsia" w:hAnsi="Lexend" w:cstheme="majorBidi"/>
          <w:color w:val="0F4761" w:themeColor="accent1" w:themeShade="BF"/>
          <w:spacing w:val="-10"/>
          <w:kern w:val="28"/>
          <w:sz w:val="40"/>
          <w:szCs w:val="40"/>
          <w14:ligatures w14:val="standardContextual"/>
        </w:rPr>
        <w:id w:val="408127359"/>
        <w:docPartObj>
          <w:docPartGallery w:val="Cover Pages"/>
          <w:docPartUnique/>
        </w:docPartObj>
      </w:sdtPr>
      <w:sdtEndPr>
        <w:rPr>
          <w:rFonts w:asciiTheme="majorHAnsi" w:hAnsiTheme="majorHAnsi"/>
          <w:spacing w:val="0"/>
          <w:kern w:val="2"/>
        </w:rPr>
      </w:sdtEndPr>
      <w:sdtContent>
        <w:p w14:paraId="332F1084" w14:textId="77777777" w:rsidR="00774B0B" w:rsidRPr="00A6427F" w:rsidRDefault="00774B0B">
          <w:pPr>
            <w:rPr>
              <w:rFonts w:ascii="Lexend" w:hAnsi="Lexend"/>
            </w:rPr>
          </w:pPr>
          <w:r w:rsidRPr="00A6427F">
            <w:rPr>
              <w:rFonts w:ascii="Lexend" w:hAnsi="Lexend"/>
              <w:noProof/>
            </w:rPr>
            <mc:AlternateContent>
              <mc:Choice Requires="wps">
                <w:drawing>
                  <wp:anchor distT="45720" distB="45720" distL="114300" distR="114300" simplePos="0" relativeHeight="251661315" behindDoc="0" locked="0" layoutInCell="1" allowOverlap="1" wp14:anchorId="09E2F05A" wp14:editId="622B5D52">
                    <wp:simplePos x="0" y="0"/>
                    <wp:positionH relativeFrom="column">
                      <wp:posOffset>1727000</wp:posOffset>
                    </wp:positionH>
                    <wp:positionV relativeFrom="paragraph">
                      <wp:posOffset>3858528</wp:posOffset>
                    </wp:positionV>
                    <wp:extent cx="2510790" cy="1404620"/>
                    <wp:effectExtent l="0" t="0" r="22860" b="13970"/>
                    <wp:wrapSquare wrapText="bothSides"/>
                    <wp:docPr id="10938839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1079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BEC72C" w14:textId="77777777" w:rsidR="00774B0B" w:rsidRPr="00044E11" w:rsidRDefault="00774B0B" w:rsidP="007972C1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044E11">
                                  <w:rPr>
                                    <w:b/>
                                    <w:bCs/>
                                  </w:rPr>
                                  <w:t>COMMUNITY INTEREST COMPANY</w:t>
                                </w:r>
                              </w:p>
                              <w:p w14:paraId="17EBACA4" w14:textId="77777777" w:rsidR="00774B0B" w:rsidRPr="00044E11" w:rsidRDefault="00774B0B" w:rsidP="00044E1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044E11">
                                  <w:rPr>
                                    <w:b/>
                                    <w:bCs/>
                                  </w:rPr>
                                  <w:t>NORTH CUMBRIA</w:t>
                                </w:r>
                                <w:r w:rsidR="00B17D11">
                                  <w:rPr>
                                    <w:b/>
                                    <w:bCs/>
                                  </w:rPr>
                                  <w:t xml:space="preserve"> – Eden Valley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C992F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36pt;margin-top:303.8pt;width:197.7pt;height:110.6pt;z-index:2516613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8n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">
                    <v:textbox style="mso-fit-shape-to-text:t">
                      <w:txbxContent>
                        <w:p w14:paraId="705ACE14" w14:textId="77777777" w:rsidR="00774B0B" w:rsidRPr="00044E11" w:rsidRDefault="00774B0B" w:rsidP="007972C1">
                          <w:pPr>
                            <w:rPr>
                              <w:b/>
                              <w:bCs/>
                            </w:rPr>
                          </w:pPr>
                          <w:r w:rsidRPr="00044E11">
                            <w:rPr>
                              <w:b/>
                              <w:bCs/>
                            </w:rPr>
                            <w:t>COMMUNITY INTEREST COMPANY</w:t>
                          </w:r>
                        </w:p>
                        <w:p w14:paraId="66A0D3BE" w14:textId="1BE78B2A" w:rsidR="00774B0B" w:rsidRPr="00044E11" w:rsidRDefault="00774B0B" w:rsidP="00044E1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44E11">
                            <w:rPr>
                              <w:b/>
                              <w:bCs/>
                            </w:rPr>
                            <w:t>NORTH CUMBRIA</w:t>
                          </w:r>
                          <w:r w:rsidR="00B17D11">
                            <w:rPr>
                              <w:b/>
                              <w:bCs/>
                            </w:rPr>
                            <w:t xml:space="preserve"> – Eden Valley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A6427F">
            <w:rPr>
              <w:rFonts w:ascii="Lexend" w:eastAsia="Times New Roman" w:hAnsi="Lexend" w:cs="Times New Roman"/>
              <w:noProof/>
              <w:highlight w:val="yellow"/>
            </w:rPr>
            <w:drawing>
              <wp:anchor distT="0" distB="0" distL="114300" distR="114300" simplePos="0" relativeHeight="251660291" behindDoc="1" locked="0" layoutInCell="1" allowOverlap="1" wp14:anchorId="34A80E92" wp14:editId="2E43D394">
                <wp:simplePos x="0" y="0"/>
                <wp:positionH relativeFrom="column">
                  <wp:posOffset>1212850</wp:posOffset>
                </wp:positionH>
                <wp:positionV relativeFrom="paragraph">
                  <wp:posOffset>0</wp:posOffset>
                </wp:positionV>
                <wp:extent cx="3530600" cy="3603625"/>
                <wp:effectExtent l="0" t="0" r="0" b="0"/>
                <wp:wrapTight wrapText="bothSides">
                  <wp:wrapPolygon edited="0">
                    <wp:start x="0" y="0"/>
                    <wp:lineTo x="0" y="21467"/>
                    <wp:lineTo x="21445" y="21467"/>
                    <wp:lineTo x="21445" y="0"/>
                    <wp:lineTo x="0" y="0"/>
                  </wp:wrapPolygon>
                </wp:wrapTight>
                <wp:docPr id="652559259" name="Picture 1" descr="A logo for a art therap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859490" name="Picture 1" descr="A logo for a art therapy&#10;&#10;AI-generated content may be incorrect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0600" cy="3603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F996B20" w14:textId="77777777" w:rsidR="00476A4A" w:rsidRDefault="00363AA1" w:rsidP="00476A4A">
          <w:pPr>
            <w:pStyle w:val="Heading1"/>
          </w:pPr>
          <w:r w:rsidRPr="001C33B5">
            <w:rPr>
              <w:rFonts w:ascii="Lexend" w:eastAsia="Times New Roman" w:hAnsi="Lexend" w:cs="Times New Roman"/>
              <w:noProof/>
              <w:sz w:val="24"/>
              <w:szCs w:val="24"/>
              <w:highlight w:val="yellow"/>
            </w:rPr>
            <mc:AlternateContent>
              <mc:Choice Requires="wps">
                <w:drawing>
                  <wp:anchor distT="45720" distB="45720" distL="114300" distR="114300" simplePos="0" relativeHeight="251663363" behindDoc="1" locked="0" layoutInCell="1" allowOverlap="1" wp14:anchorId="7B1894C0" wp14:editId="790F8E98">
                    <wp:simplePos x="0" y="0"/>
                    <wp:positionH relativeFrom="margin">
                      <wp:posOffset>133350</wp:posOffset>
                    </wp:positionH>
                    <wp:positionV relativeFrom="paragraph">
                      <wp:posOffset>7069455</wp:posOffset>
                    </wp:positionV>
                    <wp:extent cx="5365750" cy="1339850"/>
                    <wp:effectExtent l="0" t="0" r="25400" b="12700"/>
                    <wp:wrapNone/>
                    <wp:docPr id="188739795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65750" cy="133985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573D29" w14:textId="77777777" w:rsidR="00774B0B" w:rsidRPr="00363AA1" w:rsidRDefault="00774B0B" w:rsidP="00044E11">
                                <w:pPr>
                                  <w:pStyle w:val="NoSpacing"/>
                                  <w:rPr>
                                    <w:b/>
                                    <w:bCs/>
                                    <w:caps/>
                                    <w:color w:val="996633"/>
                                    <w:sz w:val="32"/>
                                    <w:szCs w:val="32"/>
                                  </w:rPr>
                                </w:pPr>
                                <w:r w:rsidRPr="00363AA1">
                                  <w:rPr>
                                    <w:b/>
                                    <w:bCs/>
                                    <w:caps/>
                                    <w:color w:val="996633"/>
                                    <w:sz w:val="32"/>
                                    <w:szCs w:val="32"/>
                                  </w:rPr>
                                  <w:t>ARt Making Difference Community Interest company</w:t>
                                </w:r>
                              </w:p>
                              <w:p w14:paraId="36D217ED" w14:textId="77777777" w:rsidR="00774B0B" w:rsidRPr="00363AA1" w:rsidRDefault="00774B0B" w:rsidP="00044E11">
                                <w:pPr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363AA1"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  <w:t>Registered address: Curlew Cottage Renwick CA10 1JL</w:t>
                                </w:r>
                              </w:p>
                              <w:p w14:paraId="34ECA442" w14:textId="77777777" w:rsidR="00774B0B" w:rsidRPr="00363AA1" w:rsidRDefault="00774B0B" w:rsidP="00044E11">
                                <w:pPr>
                                  <w:pStyle w:val="NoSpacing"/>
                                  <w:rPr>
                                    <w:color w:val="E97132" w:themeColor="accent2"/>
                                    <w:sz w:val="32"/>
                                    <w:szCs w:val="32"/>
                                  </w:rPr>
                                </w:pPr>
                                <w:r w:rsidRPr="00363AA1">
                                  <w:rPr>
                                    <w:color w:val="E97132" w:themeColor="accent2"/>
                                    <w:sz w:val="32"/>
                                    <w:szCs w:val="32"/>
                                  </w:rPr>
                                  <w:t xml:space="preserve">Company Number </w:t>
                                </w:r>
                              </w:p>
                              <w:p w14:paraId="7566448D" w14:textId="77777777" w:rsidR="00774B0B" w:rsidRPr="00363AA1" w:rsidRDefault="00774B0B" w:rsidP="00044E11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363AA1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16424303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23F248" id="_x0000_s1027" type="#_x0000_t202" style="position:absolute;margin-left:10.5pt;margin-top:556.65pt;width:422.5pt;height:105.5pt;z-index:-2516531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" fillcolor="white [3201]" strokecolor="#e97132 [3205]" strokeweight="1pt">
                    <v:textbox>
                      <w:txbxContent>
                        <w:p w14:paraId="03EA8DAE" w14:textId="77777777" w:rsidR="00774B0B" w:rsidRPr="00363AA1" w:rsidRDefault="00774B0B" w:rsidP="00044E11">
                          <w:pPr>
                            <w:pStyle w:val="NoSpacing"/>
                            <w:rPr>
                              <w:b/>
                              <w:bCs/>
                              <w:caps/>
                              <w:color w:val="996633"/>
                              <w:sz w:val="32"/>
                              <w:szCs w:val="32"/>
                            </w:rPr>
                          </w:pPr>
                          <w:r w:rsidRPr="00363AA1">
                            <w:rPr>
                              <w:b/>
                              <w:bCs/>
                              <w:caps/>
                              <w:color w:val="996633"/>
                              <w:sz w:val="32"/>
                              <w:szCs w:val="32"/>
                            </w:rPr>
                            <w:t>ARt Making Difference Community Interest company</w:t>
                          </w:r>
                        </w:p>
                        <w:p w14:paraId="584A0E85" w14:textId="77777777" w:rsidR="00774B0B" w:rsidRPr="00363AA1" w:rsidRDefault="00774B0B" w:rsidP="00044E11">
                          <w:pPr>
                            <w:rPr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363AA1">
                            <w:rPr>
                              <w:color w:val="000000" w:themeColor="text1"/>
                              <w:sz w:val="32"/>
                              <w:szCs w:val="32"/>
                            </w:rPr>
                            <w:t>Registered address: Curlew Cottage Renwick CA10 1JL</w:t>
                          </w:r>
                        </w:p>
                        <w:p w14:paraId="2C1BFB01" w14:textId="77777777" w:rsidR="00774B0B" w:rsidRPr="00363AA1" w:rsidRDefault="00774B0B" w:rsidP="00044E11">
                          <w:pPr>
                            <w:pStyle w:val="NoSpacing"/>
                            <w:rPr>
                              <w:color w:val="E97132" w:themeColor="accent2"/>
                              <w:sz w:val="32"/>
                              <w:szCs w:val="32"/>
                            </w:rPr>
                          </w:pPr>
                          <w:r w:rsidRPr="00363AA1">
                            <w:rPr>
                              <w:color w:val="E97132" w:themeColor="accent2"/>
                              <w:sz w:val="32"/>
                              <w:szCs w:val="32"/>
                            </w:rPr>
                            <w:t xml:space="preserve">Company Number </w:t>
                          </w:r>
                        </w:p>
                        <w:p w14:paraId="4879246A" w14:textId="77777777" w:rsidR="00774B0B" w:rsidRPr="00363AA1" w:rsidRDefault="00774B0B" w:rsidP="00044E11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363AA1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16424303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049E8" w:rsidRPr="001C33B5">
            <w:rPr>
              <w:rFonts w:ascii="Lexend" w:eastAsia="Times New Roman" w:hAnsi="Lexend" w:cs="Times New Roman"/>
              <w:noProof/>
              <w:sz w:val="24"/>
              <w:szCs w:val="24"/>
              <w:highlight w:val="yellow"/>
            </w:rPr>
            <mc:AlternateContent>
              <mc:Choice Requires="wps">
                <w:drawing>
                  <wp:anchor distT="0" distB="0" distL="114300" distR="114300" simplePos="0" relativeHeight="251662339" behindDoc="1" locked="0" layoutInCell="1" allowOverlap="1" wp14:anchorId="64DE5F5E" wp14:editId="41FD869E">
                    <wp:simplePos x="0" y="0"/>
                    <wp:positionH relativeFrom="margin">
                      <wp:posOffset>-209550</wp:posOffset>
                    </wp:positionH>
                    <wp:positionV relativeFrom="paragraph">
                      <wp:posOffset>4739005</wp:posOffset>
                    </wp:positionV>
                    <wp:extent cx="6140450" cy="1619250"/>
                    <wp:effectExtent l="0" t="0" r="12700" b="19050"/>
                    <wp:wrapNone/>
                    <wp:docPr id="705257321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40450" cy="16192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D1E066" w14:textId="77777777" w:rsidR="007A4F48" w:rsidRPr="00B039C2" w:rsidRDefault="00B039C2" w:rsidP="007972C1">
                                <w:pPr>
                                  <w:pStyle w:val="NoSpacing"/>
                                  <w:spacing w:line="312" w:lineRule="auto"/>
                                  <w:jc w:val="center"/>
                                  <w:rPr>
                                    <w:rFonts w:ascii="Lexend" w:hAnsi="Lexend"/>
                                    <w:b/>
                                    <w:bCs/>
                                    <w:color w:val="996633"/>
                                    <w:sz w:val="36"/>
                                    <w:szCs w:val="36"/>
                                  </w:rPr>
                                </w:pPr>
                                <w:r w:rsidRPr="00B039C2">
                                  <w:rPr>
                                    <w:rFonts w:ascii="Lexend" w:hAnsi="Lexend"/>
                                    <w:b/>
                                    <w:bCs/>
                                    <w:color w:val="996633"/>
                                    <w:sz w:val="36"/>
                                    <w:szCs w:val="36"/>
                                  </w:rPr>
                                  <w:t xml:space="preserve">Online Safety Policy </w:t>
                                </w:r>
                              </w:p>
                              <w:p w14:paraId="049A88BE" w14:textId="77777777" w:rsidR="00774B0B" w:rsidRPr="000808E9" w:rsidRDefault="00774B0B" w:rsidP="007972C1">
                                <w:pPr>
                                  <w:pStyle w:val="NoSpacing"/>
                                  <w:spacing w:line="312" w:lineRule="auto"/>
                                  <w:jc w:val="center"/>
                                  <w:rPr>
                                    <w:rFonts w:ascii="Lexend" w:hAnsi="Lexend"/>
                                    <w:color w:val="996633"/>
                                    <w:sz w:val="36"/>
                                    <w:szCs w:val="36"/>
                                  </w:rPr>
                                </w:pPr>
                                <w:r w:rsidRPr="000808E9">
                                  <w:rPr>
                                    <w:rFonts w:ascii="Lexend" w:hAnsi="Lexend"/>
                                    <w:color w:val="996633"/>
                                    <w:sz w:val="36"/>
                                    <w:szCs w:val="36"/>
                                  </w:rPr>
                                  <w:t>Updated 21st June 2025</w:t>
                                </w:r>
                              </w:p>
                              <w:p w14:paraId="377C92DA" w14:textId="77777777" w:rsidR="00774B0B" w:rsidRPr="000808E9" w:rsidRDefault="00774B0B" w:rsidP="007972C1">
                                <w:pPr>
                                  <w:jc w:val="center"/>
                                  <w:rPr>
                                    <w:rFonts w:ascii="Lexend" w:hAnsi="Lexend"/>
                                    <w:color w:val="996633"/>
                                    <w:sz w:val="36"/>
                                    <w:szCs w:val="36"/>
                                  </w:rPr>
                                </w:pPr>
                                <w:r w:rsidRPr="000808E9">
                                  <w:rPr>
                                    <w:rFonts w:ascii="Lexend" w:hAnsi="Lexend"/>
                                    <w:color w:val="996633"/>
                                    <w:sz w:val="36"/>
                                    <w:szCs w:val="36"/>
                                  </w:rPr>
                                  <w:t>Review: June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65B241" id="Text Box 4" o:spid="_x0000_s1028" type="#_x0000_t202" style="position:absolute;margin-left:-16.5pt;margin-top:373.15pt;width:483.5pt;height:127.5pt;z-index:-2516541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" fillcolor="window" strokecolor="#ed7d31" strokeweight="1pt">
                    <v:textbox>
                      <w:txbxContent>
                        <w:p w14:paraId="02B3AE0E" w14:textId="6149CA95" w:rsidR="007A4F48" w:rsidRPr="00B039C2" w:rsidRDefault="00B039C2" w:rsidP="007972C1">
                          <w:pPr>
                            <w:pStyle w:val="NoSpacing"/>
                            <w:spacing w:line="312" w:lineRule="auto"/>
                            <w:jc w:val="center"/>
                            <w:rPr>
                              <w:rFonts w:ascii="Lexend" w:hAnsi="Lexend"/>
                              <w:b/>
                              <w:bCs/>
                              <w:color w:val="996633"/>
                              <w:sz w:val="36"/>
                              <w:szCs w:val="36"/>
                            </w:rPr>
                          </w:pPr>
                          <w:r w:rsidRPr="00B039C2">
                            <w:rPr>
                              <w:rFonts w:ascii="Lexend" w:hAnsi="Lexend"/>
                              <w:b/>
                              <w:bCs/>
                              <w:color w:val="996633"/>
                              <w:sz w:val="36"/>
                              <w:szCs w:val="36"/>
                            </w:rPr>
                            <w:t xml:space="preserve">Online Safety Policy </w:t>
                          </w:r>
                        </w:p>
                        <w:p w14:paraId="6A5AAA6A" w14:textId="7F4E8790" w:rsidR="00774B0B" w:rsidRPr="000808E9" w:rsidRDefault="00774B0B" w:rsidP="007972C1">
                          <w:pPr>
                            <w:pStyle w:val="NoSpacing"/>
                            <w:spacing w:line="312" w:lineRule="auto"/>
                            <w:jc w:val="center"/>
                            <w:rPr>
                              <w:rFonts w:ascii="Lexend" w:hAnsi="Lexend"/>
                              <w:color w:val="996633"/>
                              <w:sz w:val="36"/>
                              <w:szCs w:val="36"/>
                            </w:rPr>
                          </w:pPr>
                          <w:r w:rsidRPr="000808E9">
                            <w:rPr>
                              <w:rFonts w:ascii="Lexend" w:hAnsi="Lexend"/>
                              <w:color w:val="996633"/>
                              <w:sz w:val="36"/>
                              <w:szCs w:val="36"/>
                            </w:rPr>
                            <w:t>Updated 21st June 2025</w:t>
                          </w:r>
                        </w:p>
                        <w:p w14:paraId="33489F04" w14:textId="77777777" w:rsidR="00774B0B" w:rsidRPr="000808E9" w:rsidRDefault="00774B0B" w:rsidP="007972C1">
                          <w:pPr>
                            <w:jc w:val="center"/>
                            <w:rPr>
                              <w:rFonts w:ascii="Lexend" w:hAnsi="Lexend"/>
                              <w:color w:val="996633"/>
                              <w:sz w:val="36"/>
                              <w:szCs w:val="36"/>
                            </w:rPr>
                          </w:pPr>
                          <w:r w:rsidRPr="000808E9">
                            <w:rPr>
                              <w:rFonts w:ascii="Lexend" w:hAnsi="Lexend"/>
                              <w:color w:val="996633"/>
                              <w:sz w:val="36"/>
                              <w:szCs w:val="36"/>
                            </w:rPr>
                            <w:t>Review: June 2025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74B0B">
            <w:br w:type="page"/>
          </w:r>
        </w:p>
      </w:sdtContent>
    </w:sdt>
    <w:p w14:paraId="2BAF75EE" w14:textId="77777777" w:rsidR="00476A4A" w:rsidRPr="003E07C8" w:rsidRDefault="00476A4A" w:rsidP="00476A4A">
      <w:pPr>
        <w:pStyle w:val="Heading1"/>
        <w:rPr>
          <w:rFonts w:ascii="Lexend" w:hAnsi="Lexend"/>
          <w:sz w:val="28"/>
          <w:szCs w:val="28"/>
        </w:rPr>
      </w:pPr>
      <w:r w:rsidRPr="00476A4A">
        <w:lastRenderedPageBreak/>
        <w:t xml:space="preserve"> </w:t>
      </w:r>
      <w:r w:rsidRPr="003E07C8">
        <w:rPr>
          <w:rFonts w:ascii="Lexend" w:hAnsi="Lexend"/>
          <w:sz w:val="28"/>
          <w:szCs w:val="28"/>
        </w:rPr>
        <w:t>Online Safety Policy – Art Making Difference CIC</w:t>
      </w:r>
    </w:p>
    <w:p w14:paraId="054BF3FF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1. Introduction</w:t>
      </w:r>
    </w:p>
    <w:p w14:paraId="4DDC2A85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This policy applies to all staff, trustees, volunteers, sessional workers, and anyone working on behalf of Art Making Difference CIC. It aims to:</w:t>
      </w:r>
      <w:r w:rsidRPr="00A6427F">
        <w:rPr>
          <w:rFonts w:ascii="Lexend" w:hAnsi="Lexend"/>
        </w:rPr>
        <w:br/>
        <w:t>- Protect children, young people, and vulnerable adults who engage with our services through digital platforms.</w:t>
      </w:r>
      <w:r w:rsidRPr="00A6427F">
        <w:rPr>
          <w:rFonts w:ascii="Lexend" w:hAnsi="Lexend"/>
        </w:rPr>
        <w:br/>
        <w:t>- Provide clear guidance for staff and volunteers on safe and responsible use of technology.</w:t>
      </w:r>
      <w:r w:rsidRPr="00A6427F">
        <w:rPr>
          <w:rFonts w:ascii="Lexend" w:hAnsi="Lexend"/>
        </w:rPr>
        <w:br/>
        <w:t>- Ensure compliance with safeguarding, health and safety, and data protection standards.</w:t>
      </w:r>
    </w:p>
    <w:p w14:paraId="12580297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2. Principles</w:t>
      </w:r>
    </w:p>
    <w:p w14:paraId="55681F44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The welfare of service users is paramount.</w:t>
      </w:r>
      <w:r w:rsidRPr="00A6427F">
        <w:rPr>
          <w:rFonts w:ascii="Lexend" w:hAnsi="Lexend"/>
        </w:rPr>
        <w:br/>
        <w:t>- All individuals have the right to protection from online harm, regardless of background or identity.</w:t>
      </w:r>
      <w:r w:rsidRPr="00A6427F">
        <w:rPr>
          <w:rFonts w:ascii="Lexend" w:hAnsi="Lexend"/>
        </w:rPr>
        <w:br/>
        <w:t>- Collaboration with families, carers, and external agencies is essential.</w:t>
      </w:r>
      <w:r w:rsidRPr="00A6427F">
        <w:rPr>
          <w:rFonts w:ascii="Lexend" w:hAnsi="Lexend"/>
        </w:rPr>
        <w:br/>
        <w:t>- Digital technology offers benefits but must be used responsibly to avoid risk.</w:t>
      </w:r>
    </w:p>
    <w:p w14:paraId="16844753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3. Online Safety Measures</w:t>
      </w:r>
    </w:p>
    <w:p w14:paraId="6BB109E6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 xml:space="preserve">- Supervision: Computers and devices used in sessions </w:t>
      </w:r>
      <w:proofErr w:type="gramStart"/>
      <w:r w:rsidRPr="00A6427F">
        <w:rPr>
          <w:rFonts w:ascii="Lexend" w:hAnsi="Lexend"/>
        </w:rPr>
        <w:t>are located in</w:t>
      </w:r>
      <w:proofErr w:type="gramEnd"/>
      <w:r w:rsidRPr="00A6427F">
        <w:rPr>
          <w:rFonts w:ascii="Lexend" w:hAnsi="Lexend"/>
        </w:rPr>
        <w:t xml:space="preserve"> open, visible areas. Staff monitor usage and maintain weekly logs of activity.</w:t>
      </w:r>
      <w:r w:rsidRPr="00A6427F">
        <w:rPr>
          <w:rFonts w:ascii="Lexend" w:hAnsi="Lexend"/>
        </w:rPr>
        <w:br/>
        <w:t>- Filtering &amp; Restrictions: Devices are protected by filtering software (e.g., Microsoft Family Safety). Wi-Fi access is managed and monitored where possible.</w:t>
      </w:r>
      <w:r w:rsidRPr="00A6427F">
        <w:rPr>
          <w:rFonts w:ascii="Lexend" w:hAnsi="Lexend"/>
        </w:rPr>
        <w:br/>
        <w:t>- Personal Devices: Service users must not record or photograph others without consent. Inappropriate use may result in removal from sessions and, if necessary, parental or police involvement.</w:t>
      </w:r>
      <w:r w:rsidRPr="00A6427F">
        <w:rPr>
          <w:rFonts w:ascii="Lexend" w:hAnsi="Lexend"/>
        </w:rPr>
        <w:br/>
        <w:t>- Acceptable Use Agreements: All service users must sign an agreement outlining responsible use of digital services (see Appendix A).</w:t>
      </w:r>
    </w:p>
    <w:p w14:paraId="01D5B917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4. Social Media Use</w:t>
      </w:r>
    </w:p>
    <w:p w14:paraId="7F2A56A2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Art Making Difference CIC maintains official accounts for outreach and engagement.</w:t>
      </w:r>
      <w:r w:rsidRPr="00A6427F">
        <w:rPr>
          <w:rFonts w:ascii="Lexend" w:hAnsi="Lexend"/>
        </w:rPr>
        <w:br/>
        <w:t>- Social media tools used in sessions must be risk-assessed.</w:t>
      </w:r>
      <w:r w:rsidRPr="00A6427F">
        <w:rPr>
          <w:rFonts w:ascii="Lexend" w:hAnsi="Lexend"/>
        </w:rPr>
        <w:br/>
        <w:t>- Staff must model responsible online behaviour and encourage respectful engagement.</w:t>
      </w:r>
      <w:r w:rsidRPr="00A6427F">
        <w:rPr>
          <w:rFonts w:ascii="Lexend" w:hAnsi="Lexend"/>
        </w:rPr>
        <w:br/>
        <w:t>- Updates on digital risks (e.g., scams, harmful trends) are shared with families via social media and the website.</w:t>
      </w:r>
    </w:p>
    <w:p w14:paraId="164A764C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5. Reporting &amp; Safeguarding</w:t>
      </w:r>
    </w:p>
    <w:p w14:paraId="41A90C50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Online safety concerns are treated as safeguarding issues.</w:t>
      </w:r>
      <w:r w:rsidRPr="00A6427F">
        <w:rPr>
          <w:rFonts w:ascii="Lexend" w:hAnsi="Lexend"/>
        </w:rPr>
        <w:br/>
        <w:t>- Concerns must be reported using the organisation’s safeguarding or incident reporting forms.</w:t>
      </w:r>
      <w:r w:rsidRPr="00A6427F">
        <w:rPr>
          <w:rFonts w:ascii="Lexend" w:hAnsi="Lexend"/>
        </w:rPr>
        <w:br/>
        <w:t>- Reports are reviewed by the Designated Safeguarding Lead (DSL) and appropriate action is taken.</w:t>
      </w:r>
    </w:p>
    <w:p w14:paraId="0D4A3694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6. Staff Training &amp; Support</w:t>
      </w:r>
    </w:p>
    <w:p w14:paraId="731C7340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All staff and volunteers receive safeguarding training, including online safety awareness.</w:t>
      </w:r>
      <w:r w:rsidRPr="00A6427F">
        <w:rPr>
          <w:rFonts w:ascii="Lexend" w:hAnsi="Lexend"/>
        </w:rPr>
        <w:br/>
        <w:t>- Training is reviewed every two years or sooner if needed.</w:t>
      </w:r>
      <w:r w:rsidRPr="00A6427F">
        <w:rPr>
          <w:rFonts w:ascii="Lexend" w:hAnsi="Lexend"/>
        </w:rPr>
        <w:br/>
        <w:t>- Staff are encouraged to stay informed about emerging digital risks and best practices.</w:t>
      </w:r>
    </w:p>
    <w:p w14:paraId="257E53E4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7. Health &amp; Safety Integration</w:t>
      </w:r>
    </w:p>
    <w:p w14:paraId="7A650C32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Online safety is part of our broader Health &amp; Safety Policy, including risk assessments for digital tools and environments.</w:t>
      </w:r>
      <w:r w:rsidRPr="00A6427F">
        <w:rPr>
          <w:rFonts w:ascii="Lexend" w:hAnsi="Lexend"/>
        </w:rPr>
        <w:br/>
        <w:t>- COSHH and fire safety protocols apply to equipment used in digital sessions.</w:t>
      </w:r>
    </w:p>
    <w:p w14:paraId="1191C71D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8. Monitoring &amp; Review</w:t>
      </w:r>
    </w:p>
    <w:p w14:paraId="20905B36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This policy is reviewed annually or in response to technological changes.</w:t>
      </w:r>
      <w:r w:rsidRPr="00A6427F">
        <w:rPr>
          <w:rFonts w:ascii="Lexend" w:hAnsi="Lexend"/>
        </w:rPr>
        <w:br/>
        <w:t>- New platforms or tools are risk-assessed before use.</w:t>
      </w:r>
      <w:r w:rsidRPr="00A6427F">
        <w:rPr>
          <w:rFonts w:ascii="Lexend" w:hAnsi="Lexend"/>
        </w:rPr>
        <w:br/>
        <w:t>- Compliance is essential for maintaining a safe, inclusive, and creative environment.</w:t>
      </w:r>
    </w:p>
    <w:p w14:paraId="5D07D885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9. Related Policies</w:t>
      </w:r>
    </w:p>
    <w:p w14:paraId="110A3F1C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Safeguarding Policy (Children &amp; Adults)</w:t>
      </w:r>
      <w:r w:rsidRPr="00A6427F">
        <w:rPr>
          <w:rFonts w:ascii="Lexend" w:hAnsi="Lexend"/>
        </w:rPr>
        <w:br/>
        <w:t>- Whistleblowing Policy</w:t>
      </w:r>
      <w:r w:rsidRPr="00A6427F">
        <w:rPr>
          <w:rFonts w:ascii="Lexend" w:hAnsi="Lexend"/>
        </w:rPr>
        <w:br/>
        <w:t>- Health &amp; Safety Policy</w:t>
      </w:r>
      <w:r w:rsidRPr="00A6427F">
        <w:rPr>
          <w:rFonts w:ascii="Lexend" w:hAnsi="Lexend"/>
        </w:rPr>
        <w:br/>
        <w:t>- Complaints Policy</w:t>
      </w:r>
    </w:p>
    <w:p w14:paraId="5123D203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10. Online Safety Advice for Parents and Young People</w:t>
      </w:r>
    </w:p>
    <w:p w14:paraId="663CA9CF" w14:textId="77777777" w:rsidR="00476A4A" w:rsidRPr="003E07C8" w:rsidRDefault="00476A4A" w:rsidP="00476A4A">
      <w:pPr>
        <w:pStyle w:val="Heading3"/>
        <w:rPr>
          <w:rFonts w:ascii="Lexend" w:hAnsi="Lexend"/>
          <w:sz w:val="24"/>
          <w:szCs w:val="24"/>
        </w:rPr>
      </w:pPr>
      <w:r w:rsidRPr="003E07C8">
        <w:rPr>
          <w:rFonts w:ascii="Lexend" w:hAnsi="Lexend"/>
          <w:sz w:val="24"/>
          <w:szCs w:val="24"/>
        </w:rPr>
        <w:t>For Parents of Young Children (Under 10)</w:t>
      </w:r>
    </w:p>
    <w:p w14:paraId="404B598B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Supervise use: Young children should only use technology under adult supervision.</w:t>
      </w:r>
      <w:r w:rsidRPr="00A6427F">
        <w:rPr>
          <w:rFonts w:ascii="Lexend" w:hAnsi="Lexend"/>
        </w:rPr>
        <w:br/>
        <w:t>- Use child-friendly platforms: Choose devices and apps designed for children, such as YouTube Kids or educational tablets.</w:t>
      </w:r>
      <w:r w:rsidRPr="00A6427F">
        <w:rPr>
          <w:rFonts w:ascii="Lexend" w:hAnsi="Lexend"/>
        </w:rPr>
        <w:br/>
        <w:t>- Set parental controls: Use built-in safety settings on devices, apps, and your home Wi-Fi.</w:t>
      </w:r>
      <w:r w:rsidRPr="00A6427F">
        <w:rPr>
          <w:rFonts w:ascii="Lexend" w:hAnsi="Lexend"/>
        </w:rPr>
        <w:br/>
        <w:t>- Check content regularly: Review apps and games before use and disable autoplay features.</w:t>
      </w:r>
      <w:r w:rsidRPr="00A6427F">
        <w:rPr>
          <w:rFonts w:ascii="Lexend" w:hAnsi="Lexend"/>
        </w:rPr>
        <w:br/>
        <w:t>- Start safety conversations early: Talk about online safety as soon as your child begins using technology.</w:t>
      </w:r>
    </w:p>
    <w:p w14:paraId="25B70031" w14:textId="77777777" w:rsidR="00476A4A" w:rsidRPr="003E07C8" w:rsidRDefault="00476A4A" w:rsidP="00476A4A">
      <w:pPr>
        <w:pStyle w:val="Heading3"/>
        <w:rPr>
          <w:rFonts w:ascii="Lexend" w:hAnsi="Lexend"/>
          <w:sz w:val="24"/>
          <w:szCs w:val="24"/>
        </w:rPr>
      </w:pPr>
      <w:r w:rsidRPr="003E07C8">
        <w:rPr>
          <w:rFonts w:ascii="Lexend" w:hAnsi="Lexend"/>
          <w:sz w:val="24"/>
          <w:szCs w:val="24"/>
        </w:rPr>
        <w:t>For Parents of Pre-teens and Teens</w:t>
      </w:r>
    </w:p>
    <w:p w14:paraId="788F1158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Follow age ratings: Ensure apps, games, and websites are appropriate for your child’s age.</w:t>
      </w:r>
      <w:r w:rsidRPr="00A6427F">
        <w:rPr>
          <w:rFonts w:ascii="Lexend" w:hAnsi="Lexend"/>
        </w:rPr>
        <w:br/>
        <w:t>- Keep tech use visible: Encourage device use in shared spaces with open doors.</w:t>
      </w:r>
      <w:r w:rsidRPr="00A6427F">
        <w:rPr>
          <w:rFonts w:ascii="Lexend" w:hAnsi="Lexend"/>
        </w:rPr>
        <w:br/>
        <w:t>- Discuss digital risks: Talk about cyberbullying, online scams, and harmful trends.</w:t>
      </w:r>
      <w:r w:rsidRPr="00A6427F">
        <w:rPr>
          <w:rFonts w:ascii="Lexend" w:hAnsi="Lexend"/>
        </w:rPr>
        <w:br/>
        <w:t>- Encourage reporting: Let children know they can speak to you or a trusted adult if something online makes them uncomfortable.</w:t>
      </w:r>
    </w:p>
    <w:p w14:paraId="239949FE" w14:textId="77777777" w:rsidR="00476A4A" w:rsidRPr="003E07C8" w:rsidRDefault="00476A4A" w:rsidP="00476A4A">
      <w:pPr>
        <w:pStyle w:val="Heading3"/>
        <w:rPr>
          <w:rFonts w:ascii="Lexend" w:hAnsi="Lexend"/>
          <w:sz w:val="24"/>
          <w:szCs w:val="24"/>
        </w:rPr>
      </w:pPr>
      <w:r w:rsidRPr="003E07C8">
        <w:rPr>
          <w:rFonts w:ascii="Lexend" w:hAnsi="Lexend"/>
          <w:sz w:val="24"/>
          <w:szCs w:val="24"/>
        </w:rPr>
        <w:t>For Young People</w:t>
      </w:r>
    </w:p>
    <w:p w14:paraId="4AB853D7" w14:textId="77777777" w:rsidR="00476A4A" w:rsidRP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Use technology responsibly: Treat others with respect and avoid sharing harmful content.</w:t>
      </w:r>
      <w:r w:rsidRPr="00A6427F">
        <w:rPr>
          <w:rFonts w:ascii="Lexend" w:hAnsi="Lexend"/>
        </w:rPr>
        <w:br/>
        <w:t>- Protect your privacy: Don’t share personal information or images without consent.</w:t>
      </w:r>
      <w:r w:rsidRPr="00A6427F">
        <w:rPr>
          <w:rFonts w:ascii="Lexend" w:hAnsi="Lexend"/>
        </w:rPr>
        <w:br/>
        <w:t>- Be cautious with strangers: Never accept friend requests or messages from unknown users.</w:t>
      </w:r>
      <w:r w:rsidRPr="00A6427F">
        <w:rPr>
          <w:rFonts w:ascii="Lexend" w:hAnsi="Lexend"/>
        </w:rPr>
        <w:br/>
        <w:t>- Report concerns: Speak to a trusted adult or use platform reporting tools if you feel unsafe.</w:t>
      </w:r>
    </w:p>
    <w:p w14:paraId="1C752C49" w14:textId="77777777" w:rsidR="00476A4A" w:rsidRPr="00A6427F" w:rsidRDefault="00476A4A" w:rsidP="00476A4A">
      <w:pPr>
        <w:pStyle w:val="Heading2"/>
        <w:rPr>
          <w:rFonts w:ascii="Lexend" w:hAnsi="Lexend"/>
          <w:sz w:val="24"/>
          <w:szCs w:val="24"/>
        </w:rPr>
      </w:pPr>
      <w:r w:rsidRPr="00A6427F">
        <w:rPr>
          <w:rFonts w:ascii="Lexend" w:hAnsi="Lexend"/>
          <w:sz w:val="24"/>
          <w:szCs w:val="24"/>
        </w:rPr>
        <w:t>Legal Protections Under the Online Safety Act (2025)</w:t>
      </w:r>
    </w:p>
    <w:p w14:paraId="5630A371" w14:textId="77777777" w:rsidR="00A6427F" w:rsidRDefault="00476A4A" w:rsidP="00476A4A">
      <w:pPr>
        <w:rPr>
          <w:rFonts w:ascii="Lexend" w:hAnsi="Lexend"/>
        </w:rPr>
      </w:pPr>
      <w:r w:rsidRPr="00A6427F">
        <w:rPr>
          <w:rFonts w:ascii="Lexend" w:hAnsi="Lexend"/>
        </w:rPr>
        <w:t>- Platforms must verify age using secure methods (e.g., facial scans, photo ID) to prevent under-18s from accessing harmful content like pornography, self-harm, or eating disorder material.</w:t>
      </w:r>
      <w:r w:rsidRPr="00A6427F">
        <w:rPr>
          <w:rFonts w:ascii="Lexend" w:hAnsi="Lexend"/>
        </w:rPr>
        <w:br/>
        <w:t>- Children should not receive direct messages from strangers or be recommended unsafe accounts.</w:t>
      </w:r>
      <w:r w:rsidRPr="00A6427F">
        <w:rPr>
          <w:rFonts w:ascii="Lexend" w:hAnsi="Lexend"/>
        </w:rPr>
        <w:br/>
        <w:t>- Platforms must block content promoting VPNs or other workarounds aimed at bypassing safety filters.</w:t>
      </w:r>
      <w:r w:rsidRPr="00A6427F">
        <w:rPr>
          <w:rFonts w:ascii="Lexend" w:hAnsi="Lexend"/>
        </w:rPr>
        <w:br/>
        <w:t>- Services must comply with UK data protection laws, ensuring age checks do not compromise privacy.</w:t>
      </w:r>
    </w:p>
    <w:p w14:paraId="09CA3F21" w14:textId="1EB4BE96" w:rsidR="005B79D1" w:rsidRPr="004E3E3D" w:rsidRDefault="004E3E3D">
      <w:pPr>
        <w:pStyle w:val="Heading1"/>
        <w:rPr>
          <w:rFonts w:ascii="Lexend" w:hAnsi="Lexend"/>
          <w:sz w:val="24"/>
          <w:szCs w:val="24"/>
        </w:rPr>
      </w:pPr>
      <w:r w:rsidRPr="004E3E3D">
        <w:rPr>
          <w:rFonts w:ascii="Lexend" w:hAnsi="Lexend"/>
          <w:sz w:val="24"/>
          <w:szCs w:val="24"/>
        </w:rPr>
        <w:t>11. Online Safety Resources and Support</w:t>
      </w:r>
    </w:p>
    <w:p w14:paraId="2EE47AAE" w14:textId="77777777" w:rsidR="005B79D1" w:rsidRPr="004E3E3D" w:rsidRDefault="004E3E3D">
      <w:pPr>
        <w:rPr>
          <w:rFonts w:ascii="Lexend" w:hAnsi="Lexend"/>
        </w:rPr>
      </w:pPr>
      <w:r w:rsidRPr="004E3E3D">
        <w:rPr>
          <w:rFonts w:ascii="Lexend" w:hAnsi="Lexend"/>
        </w:rPr>
        <w:t>Art Making Difference CIC is committed to signposting parents, carers, staff, and young people to trusted sources of online safety information. The following national and Cumbria-specific resources offer guidance, tools, and support:</w:t>
      </w:r>
    </w:p>
    <w:p w14:paraId="0E4326B4" w14:textId="77777777" w:rsidR="005B79D1" w:rsidRPr="004E3E3D" w:rsidRDefault="005B79D1">
      <w:pPr>
        <w:rPr>
          <w:rFonts w:ascii="Lexend" w:hAnsi="Lexend"/>
        </w:rPr>
      </w:pPr>
    </w:p>
    <w:p w14:paraId="19CF24AB" w14:textId="77777777" w:rsidR="005B79D1" w:rsidRPr="004E3E3D" w:rsidRDefault="005B79D1">
      <w:pPr>
        <w:rPr>
          <w:rFonts w:ascii="Lexend" w:hAnsi="Lexend"/>
        </w:rPr>
      </w:pPr>
    </w:p>
    <w:p w14:paraId="21F94D81" w14:textId="77777777" w:rsidR="004E3E3D" w:rsidRDefault="004E3E3D">
      <w:pPr>
        <w:rPr>
          <w:rFonts w:ascii="Lexend" w:hAnsi="Lexend"/>
        </w:rPr>
      </w:pPr>
      <w:r>
        <w:rPr>
          <w:rFonts w:ascii="Lexend" w:hAnsi="Lexend"/>
        </w:rPr>
        <w:br w:type="page"/>
      </w:r>
    </w:p>
    <w:p w14:paraId="667A41A5" w14:textId="77777777" w:rsidR="004E3E3D" w:rsidRDefault="004E3E3D">
      <w:pPr>
        <w:rPr>
          <w:rFonts w:ascii="Lexend" w:hAnsi="Lexend"/>
        </w:rPr>
      </w:pPr>
    </w:p>
    <w:p w14:paraId="4E54F723" w14:textId="77777777" w:rsidR="004E3E3D" w:rsidRPr="004E3E3D" w:rsidRDefault="004E3E3D" w:rsidP="004E3E3D">
      <w:pPr>
        <w:rPr>
          <w:rFonts w:ascii="Lexend" w:hAnsi="Lexend"/>
          <w:b/>
          <w:bCs/>
          <w:sz w:val="28"/>
          <w:szCs w:val="28"/>
        </w:rPr>
      </w:pPr>
      <w:r w:rsidRPr="004E3E3D">
        <w:rPr>
          <w:rFonts w:ascii="Lexend" w:hAnsi="Lexend"/>
          <w:b/>
          <w:bCs/>
          <w:sz w:val="28"/>
          <w:szCs w:val="28"/>
        </w:rPr>
        <w:t>National Resources:</w:t>
      </w:r>
    </w:p>
    <w:p w14:paraId="2C99E577" w14:textId="18F3E59C" w:rsidR="004E3E3D" w:rsidRPr="004E3E3D" w:rsidRDefault="004E3E3D" w:rsidP="004E3E3D">
      <w:pPr>
        <w:rPr>
          <w:rFonts w:ascii="Lexend" w:hAnsi="Lexend"/>
        </w:rPr>
      </w:pPr>
      <w:r w:rsidRPr="004E3E3D">
        <w:rPr>
          <w:rFonts w:ascii="Lexend" w:hAnsi="Lexend"/>
        </w:rPr>
        <w:t xml:space="preserve">- UK Safer Internet Centre: </w:t>
      </w:r>
      <w:hyperlink r:id="rId8" w:history="1">
        <w:r w:rsidRPr="002212E9">
          <w:rPr>
            <w:rStyle w:val="Hyperlink"/>
            <w:rFonts w:ascii="Lexend" w:hAnsi="Lexend"/>
          </w:rPr>
          <w:t>https://saferinternet.org.uk</w:t>
        </w:r>
      </w:hyperlink>
      <w:r>
        <w:rPr>
          <w:rFonts w:ascii="Lexend" w:hAnsi="Lexend"/>
        </w:rPr>
        <w:t xml:space="preserve"> </w:t>
      </w:r>
      <w:r w:rsidRPr="004E3E3D">
        <w:rPr>
          <w:rFonts w:ascii="Lexend" w:hAnsi="Lexend"/>
        </w:rPr>
        <w:t xml:space="preserve"> – Advice and resources for children, parents, and professionals.</w:t>
      </w:r>
    </w:p>
    <w:p w14:paraId="2704C15A" w14:textId="00F860C7" w:rsidR="004E3E3D" w:rsidRPr="004E3E3D" w:rsidRDefault="004E3E3D" w:rsidP="004E3E3D">
      <w:pPr>
        <w:rPr>
          <w:rFonts w:ascii="Lexend" w:hAnsi="Lexend"/>
        </w:rPr>
      </w:pPr>
      <w:r w:rsidRPr="004E3E3D">
        <w:rPr>
          <w:rFonts w:ascii="Lexend" w:hAnsi="Lexend"/>
        </w:rPr>
        <w:t xml:space="preserve">- NSPCC Online Safety Hub: </w:t>
      </w:r>
      <w:hyperlink r:id="rId9" w:history="1">
        <w:r w:rsidRPr="002212E9">
          <w:rPr>
            <w:rStyle w:val="Hyperlink"/>
            <w:rFonts w:ascii="Lexend" w:hAnsi="Lexend"/>
          </w:rPr>
          <w:t>https://www.nspcc.org.uk/keeping-children-safe/online-safety/</w:t>
        </w:r>
      </w:hyperlink>
      <w:r>
        <w:rPr>
          <w:rFonts w:ascii="Lexend" w:hAnsi="Lexend"/>
        </w:rPr>
        <w:t xml:space="preserve"> </w:t>
      </w:r>
      <w:r w:rsidRPr="004E3E3D">
        <w:rPr>
          <w:rFonts w:ascii="Lexend" w:hAnsi="Lexend"/>
        </w:rPr>
        <w:t xml:space="preserve"> – Guidance on social media, gaming, sexting, and more.</w:t>
      </w:r>
    </w:p>
    <w:p w14:paraId="7C7A593B" w14:textId="09EA4D4F" w:rsidR="004E3E3D" w:rsidRPr="004E3E3D" w:rsidRDefault="004E3E3D" w:rsidP="004E3E3D">
      <w:pPr>
        <w:rPr>
          <w:rFonts w:ascii="Lexend" w:hAnsi="Lexend"/>
        </w:rPr>
      </w:pPr>
      <w:r w:rsidRPr="004E3E3D">
        <w:rPr>
          <w:rFonts w:ascii="Lexend" w:hAnsi="Lexend"/>
        </w:rPr>
        <w:t xml:space="preserve">- Child Exploitation and Online Protection (CEOP): </w:t>
      </w:r>
      <w:hyperlink r:id="rId10" w:history="1">
        <w:r w:rsidRPr="002212E9">
          <w:rPr>
            <w:rStyle w:val="Hyperlink"/>
            <w:rFonts w:ascii="Lexend" w:hAnsi="Lexend"/>
          </w:rPr>
          <w:t>https://www.ceop.police.uk</w:t>
        </w:r>
      </w:hyperlink>
      <w:r>
        <w:rPr>
          <w:rFonts w:ascii="Lexend" w:hAnsi="Lexend"/>
        </w:rPr>
        <w:t xml:space="preserve"> </w:t>
      </w:r>
      <w:r w:rsidRPr="004E3E3D">
        <w:rPr>
          <w:rFonts w:ascii="Lexend" w:hAnsi="Lexend"/>
        </w:rPr>
        <w:t xml:space="preserve"> – Report online abuse and access safety advice.</w:t>
      </w:r>
    </w:p>
    <w:p w14:paraId="7CBE2DD5" w14:textId="705D0A69" w:rsidR="004E3E3D" w:rsidRPr="004E3E3D" w:rsidRDefault="004E3E3D" w:rsidP="004E3E3D">
      <w:pPr>
        <w:rPr>
          <w:rFonts w:ascii="Lexend" w:hAnsi="Lexend"/>
        </w:rPr>
      </w:pPr>
      <w:r w:rsidRPr="004E3E3D">
        <w:rPr>
          <w:rFonts w:ascii="Lexend" w:hAnsi="Lexend"/>
        </w:rPr>
        <w:t xml:space="preserve">- Internet Matters: </w:t>
      </w:r>
      <w:hyperlink r:id="rId11" w:history="1">
        <w:r w:rsidRPr="002212E9">
          <w:rPr>
            <w:rStyle w:val="Hyperlink"/>
            <w:rFonts w:ascii="Lexend" w:hAnsi="Lexend"/>
          </w:rPr>
          <w:t>https://www.internetmatters.org</w:t>
        </w:r>
      </w:hyperlink>
      <w:r>
        <w:rPr>
          <w:rFonts w:ascii="Lexend" w:hAnsi="Lexend"/>
        </w:rPr>
        <w:t xml:space="preserve"> </w:t>
      </w:r>
      <w:r w:rsidRPr="004E3E3D">
        <w:rPr>
          <w:rFonts w:ascii="Lexend" w:hAnsi="Lexend"/>
        </w:rPr>
        <w:t xml:space="preserve"> – Tools and guides for parents to keep children safe online.</w:t>
      </w:r>
    </w:p>
    <w:p w14:paraId="26F138E5" w14:textId="015990B6" w:rsidR="004E3E3D" w:rsidRPr="004E3E3D" w:rsidRDefault="004E3E3D" w:rsidP="004E3E3D">
      <w:pPr>
        <w:rPr>
          <w:rFonts w:ascii="Lexend" w:hAnsi="Lexend"/>
        </w:rPr>
      </w:pPr>
      <w:r w:rsidRPr="004E3E3D">
        <w:rPr>
          <w:rFonts w:ascii="Lexend" w:hAnsi="Lexend"/>
        </w:rPr>
        <w:t xml:space="preserve">- </w:t>
      </w:r>
      <w:proofErr w:type="spellStart"/>
      <w:r w:rsidRPr="004E3E3D">
        <w:rPr>
          <w:rFonts w:ascii="Lexend" w:hAnsi="Lexend"/>
        </w:rPr>
        <w:t>Thinkuknow</w:t>
      </w:r>
      <w:proofErr w:type="spellEnd"/>
      <w:r w:rsidRPr="004E3E3D">
        <w:rPr>
          <w:rFonts w:ascii="Lexend" w:hAnsi="Lexend"/>
        </w:rPr>
        <w:t xml:space="preserve">: </w:t>
      </w:r>
      <w:hyperlink r:id="rId12" w:history="1">
        <w:r w:rsidRPr="002212E9">
          <w:rPr>
            <w:rStyle w:val="Hyperlink"/>
            <w:rFonts w:ascii="Lexend" w:hAnsi="Lexend"/>
          </w:rPr>
          <w:t>https://www.thinkuknow.co.uk</w:t>
        </w:r>
      </w:hyperlink>
      <w:r>
        <w:rPr>
          <w:rFonts w:ascii="Lexend" w:hAnsi="Lexend"/>
        </w:rPr>
        <w:t xml:space="preserve"> </w:t>
      </w:r>
      <w:r w:rsidRPr="004E3E3D">
        <w:rPr>
          <w:rFonts w:ascii="Lexend" w:hAnsi="Lexend"/>
        </w:rPr>
        <w:t xml:space="preserve"> – Age-appropriate resources for children and young people.</w:t>
      </w:r>
    </w:p>
    <w:p w14:paraId="3EFE3F0E" w14:textId="77777777" w:rsidR="004E3E3D" w:rsidRDefault="004E3E3D">
      <w:pPr>
        <w:rPr>
          <w:rFonts w:ascii="Lexend" w:hAnsi="Lexend"/>
          <w:b/>
          <w:bCs/>
          <w:sz w:val="28"/>
          <w:szCs w:val="28"/>
        </w:rPr>
      </w:pPr>
    </w:p>
    <w:p w14:paraId="3ABE7EAD" w14:textId="6206EEA6" w:rsidR="005B79D1" w:rsidRPr="004E3E3D" w:rsidRDefault="004E3E3D">
      <w:pPr>
        <w:rPr>
          <w:rFonts w:ascii="Lexend" w:hAnsi="Lexend"/>
          <w:b/>
          <w:bCs/>
          <w:sz w:val="28"/>
          <w:szCs w:val="28"/>
        </w:rPr>
      </w:pPr>
      <w:r w:rsidRPr="004E3E3D">
        <w:rPr>
          <w:rFonts w:ascii="Lexend" w:hAnsi="Lexend"/>
          <w:b/>
          <w:bCs/>
          <w:sz w:val="28"/>
          <w:szCs w:val="28"/>
        </w:rPr>
        <w:t>Cumbria-Specific Resources:</w:t>
      </w:r>
    </w:p>
    <w:p w14:paraId="390E826C" w14:textId="77777777" w:rsidR="005B79D1" w:rsidRPr="004E3E3D" w:rsidRDefault="004E3E3D">
      <w:pPr>
        <w:rPr>
          <w:rFonts w:ascii="Lexend" w:hAnsi="Lexend"/>
        </w:rPr>
      </w:pPr>
      <w:r w:rsidRPr="004E3E3D">
        <w:rPr>
          <w:rFonts w:ascii="Lexend" w:hAnsi="Lexend"/>
        </w:rPr>
        <w:t>- Cumbria Safeguarding Children Partnership (CSCP): https://www.cumbriasafeguardingchildren.co.uk – Local safeguarding guidance and training.</w:t>
      </w:r>
    </w:p>
    <w:p w14:paraId="7CAE3F53" w14:textId="7933042B" w:rsidR="005B79D1" w:rsidRPr="004E3E3D" w:rsidRDefault="004E3E3D">
      <w:pPr>
        <w:rPr>
          <w:rFonts w:ascii="Lexend" w:hAnsi="Lexend"/>
        </w:rPr>
      </w:pPr>
      <w:r w:rsidRPr="004E3E3D">
        <w:rPr>
          <w:rFonts w:ascii="Lexend" w:hAnsi="Lexend"/>
        </w:rPr>
        <w:t xml:space="preserve">- Cumbria County Council Online Safety: </w:t>
      </w:r>
      <w:hyperlink r:id="rId13" w:history="1">
        <w:r w:rsidRPr="002212E9">
          <w:rPr>
            <w:rStyle w:val="Hyperlink"/>
            <w:rFonts w:ascii="Lexend" w:hAnsi="Lexend"/>
          </w:rPr>
          <w:t>https://cumbria.gov.uk</w:t>
        </w:r>
      </w:hyperlink>
      <w:r>
        <w:rPr>
          <w:rFonts w:ascii="Lexend" w:hAnsi="Lexend"/>
        </w:rPr>
        <w:t xml:space="preserve"> -</w:t>
      </w:r>
      <w:r w:rsidRPr="004E3E3D">
        <w:rPr>
          <w:rFonts w:ascii="Lexend" w:hAnsi="Lexend"/>
        </w:rPr>
        <w:t xml:space="preserve"> Local advice and links for parents and carers.</w:t>
      </w:r>
    </w:p>
    <w:p w14:paraId="43C0480A" w14:textId="419E1ADD" w:rsidR="005B79D1" w:rsidRPr="004E3E3D" w:rsidRDefault="004E3E3D">
      <w:pPr>
        <w:rPr>
          <w:rFonts w:ascii="Lexend" w:hAnsi="Lexend"/>
        </w:rPr>
      </w:pPr>
      <w:r w:rsidRPr="004E3E3D">
        <w:rPr>
          <w:rFonts w:ascii="Lexend" w:hAnsi="Lexend"/>
        </w:rPr>
        <w:t xml:space="preserve">- South Cumbria Pupil Referral Unit Online Safety: </w:t>
      </w:r>
      <w:hyperlink r:id="rId14" w:history="1">
        <w:r w:rsidRPr="002212E9">
          <w:rPr>
            <w:rStyle w:val="Hyperlink"/>
            <w:rFonts w:ascii="Lexend" w:hAnsi="Lexend"/>
          </w:rPr>
          <w:t>https://www.southcumbriaap.org.uk/safeguarding/online-safety/</w:t>
        </w:r>
      </w:hyperlink>
      <w:r w:rsidRPr="004E3E3D">
        <w:rPr>
          <w:rFonts w:ascii="Lexend" w:hAnsi="Lexend"/>
        </w:rPr>
        <w:t xml:space="preserve"> – Factsheets and guidance for families.</w:t>
      </w:r>
    </w:p>
    <w:p w14:paraId="42988F42" w14:textId="37EE40CF" w:rsidR="005B79D1" w:rsidRPr="004E3E3D" w:rsidRDefault="004E3E3D">
      <w:pPr>
        <w:rPr>
          <w:rFonts w:ascii="Lexend" w:hAnsi="Lexend"/>
        </w:rPr>
      </w:pPr>
      <w:r w:rsidRPr="004E3E3D">
        <w:rPr>
          <w:rFonts w:ascii="Lexend" w:hAnsi="Lexend"/>
        </w:rPr>
        <w:t xml:space="preserve">- Cumbria Police: </w:t>
      </w:r>
      <w:hyperlink r:id="rId15" w:history="1">
        <w:r w:rsidRPr="002212E9">
          <w:rPr>
            <w:rStyle w:val="Hyperlink"/>
            <w:rFonts w:ascii="Lexend" w:hAnsi="Lexend"/>
          </w:rPr>
          <w:t>https://www.cumbria.police.uk</w:t>
        </w:r>
      </w:hyperlink>
      <w:r>
        <w:rPr>
          <w:rFonts w:ascii="Lexend" w:hAnsi="Lexend"/>
        </w:rPr>
        <w:t xml:space="preserve"> </w:t>
      </w:r>
      <w:r w:rsidRPr="004E3E3D">
        <w:rPr>
          <w:rFonts w:ascii="Lexend" w:hAnsi="Lexend"/>
        </w:rPr>
        <w:t xml:space="preserve"> – Report online crime or concerns.</w:t>
      </w:r>
    </w:p>
    <w:p w14:paraId="71BCB8D5" w14:textId="77777777" w:rsidR="005B79D1" w:rsidRPr="004E3E3D" w:rsidRDefault="005B79D1">
      <w:pPr>
        <w:rPr>
          <w:rFonts w:ascii="Lexend" w:hAnsi="Lexend"/>
        </w:rPr>
      </w:pPr>
    </w:p>
    <w:p w14:paraId="700BA5C2" w14:textId="77777777" w:rsidR="005B79D1" w:rsidRPr="004E3E3D" w:rsidRDefault="004E3E3D">
      <w:pPr>
        <w:rPr>
          <w:rFonts w:ascii="Lexend" w:hAnsi="Lexend"/>
        </w:rPr>
      </w:pPr>
      <w:r w:rsidRPr="004E3E3D">
        <w:rPr>
          <w:rFonts w:ascii="Lexend" w:hAnsi="Lexend"/>
        </w:rPr>
        <w:t>These resources should be regularly reviewed and shared with families, staff, and volunteers as part of our commitment to digital safety and education.</w:t>
      </w:r>
    </w:p>
    <w:sectPr w:rsidR="005B79D1" w:rsidRPr="004E3E3D" w:rsidSect="00C049E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9F3C" w14:textId="77777777" w:rsidR="001736AA" w:rsidRDefault="001736AA" w:rsidP="00BF225C">
      <w:pPr>
        <w:spacing w:after="0" w:line="240" w:lineRule="auto"/>
      </w:pPr>
      <w:r>
        <w:separator/>
      </w:r>
    </w:p>
  </w:endnote>
  <w:endnote w:type="continuationSeparator" w:id="0">
    <w:p w14:paraId="33CA12F6" w14:textId="77777777" w:rsidR="001736AA" w:rsidRDefault="001736AA" w:rsidP="00BF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CA67" w14:textId="77777777" w:rsidR="0028289D" w:rsidRPr="00C031F6" w:rsidRDefault="00C031F6" w:rsidP="00C031F6">
    <w:pPr>
      <w:pStyle w:val="Footer"/>
    </w:pPr>
    <w:r w:rsidRPr="001C33B5">
      <w:rPr>
        <w:rFonts w:ascii="Lexend" w:eastAsia="Times New Roman" w:hAnsi="Lexend" w:cs="Times New Roman"/>
        <w:noProof/>
        <w:sz w:val="24"/>
        <w:szCs w:val="24"/>
        <w:highlight w:val="yellow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C0F5B48" wp14:editId="742DDE87">
              <wp:simplePos x="0" y="0"/>
              <wp:positionH relativeFrom="margin">
                <wp:posOffset>-414020</wp:posOffset>
              </wp:positionH>
              <wp:positionV relativeFrom="paragraph">
                <wp:posOffset>-165735</wp:posOffset>
              </wp:positionV>
              <wp:extent cx="6661150" cy="361950"/>
              <wp:effectExtent l="0" t="0" r="25400" b="19050"/>
              <wp:wrapNone/>
              <wp:docPr id="20445622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E97132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C913DA3" w14:textId="77777777" w:rsidR="00C031F6" w:rsidRPr="00813A08" w:rsidRDefault="00C031F6" w:rsidP="00813A08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r w:rsidRP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 xml:space="preserve">ARt Making Difference Community Interest </w:t>
                          </w:r>
                          <w:proofErr w:type="gramStart"/>
                          <w:r w:rsidRP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>company</w:t>
                          </w:r>
                          <w:r w:rsid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C760F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>(CIC)</w:t>
                          </w:r>
                          <w:r w:rsid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 xml:space="preserve">   </w:t>
                          </w:r>
                          <w:proofErr w:type="gramEnd"/>
                          <w:r w:rsidR="00813A08">
                            <w:rPr>
                              <w:b/>
                              <w:bCs/>
                              <w:caps/>
                              <w:color w:val="996633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Pr="00813A08">
                            <w:rPr>
                              <w:rFonts w:ascii="Lexend" w:hAnsi="Lexend"/>
                              <w:color w:val="E97132" w:themeColor="accent2"/>
                              <w:sz w:val="18"/>
                              <w:szCs w:val="18"/>
                            </w:rPr>
                            <w:t>Company Number</w:t>
                          </w:r>
                          <w:r w:rsidR="00813A08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0"/>
                              <w:szCs w:val="20"/>
                              <w:lang w:val="en-GB" w:eastAsia="en-US"/>
                            </w:rPr>
                            <w:t xml:space="preserve">: </w:t>
                          </w:r>
                          <w:r w:rsidRPr="00813A0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16424303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15DC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2.6pt;margin-top:-13.05pt;width:524.5pt;height:2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" fillcolor="window" strokecolor="#e97132" strokeweight="1pt">
              <v:textbox>
                <w:txbxContent>
                  <w:p w14:paraId="0E9353A0" w14:textId="1F122ACD" w:rsidR="00C031F6" w:rsidRPr="00813A08" w:rsidRDefault="00C031F6" w:rsidP="00813A08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 xml:space="preserve">ARt Making Difference Community Interest </w:t>
                    </w:r>
                    <w:proofErr w:type="gramStart"/>
                    <w:r w:rsidRP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>company</w:t>
                    </w:r>
                    <w:r w:rsid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 xml:space="preserve">  </w:t>
                    </w:r>
                    <w:r w:rsidR="00DC760F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>(CIC)</w:t>
                    </w:r>
                    <w:r w:rsid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 xml:space="preserve">   </w:t>
                    </w:r>
                    <w:proofErr w:type="gramEnd"/>
                    <w:r w:rsidR="00813A08">
                      <w:rPr>
                        <w:b/>
                        <w:bCs/>
                        <w:caps/>
                        <w:color w:val="996633"/>
                        <w:sz w:val="20"/>
                        <w:szCs w:val="20"/>
                      </w:rPr>
                      <w:t xml:space="preserve">        </w:t>
                    </w:r>
                    <w:r w:rsidRPr="00813A08">
                      <w:rPr>
                        <w:rFonts w:ascii="Lexend" w:hAnsi="Lexend"/>
                        <w:color w:val="E97132" w:themeColor="accent2"/>
                        <w:sz w:val="18"/>
                        <w:szCs w:val="18"/>
                      </w:rPr>
                      <w:t>Company Number</w:t>
                    </w:r>
                    <w:r w:rsidR="00813A08">
                      <w:rPr>
                        <w:rFonts w:asciiTheme="minorHAnsi" w:eastAsiaTheme="minorHAnsi" w:hAnsiTheme="minorHAnsi" w:cstheme="minorBidi"/>
                        <w:b/>
                        <w:bCs/>
                        <w:sz w:val="20"/>
                        <w:szCs w:val="20"/>
                        <w:lang w:val="en-GB" w:eastAsia="en-US"/>
                      </w:rPr>
                      <w:t xml:space="preserve">: </w:t>
                    </w:r>
                    <w:r w:rsidRPr="00813A08">
                      <w:rPr>
                        <w:b/>
                        <w:bCs/>
                        <w:sz w:val="20"/>
                        <w:szCs w:val="20"/>
                      </w:rPr>
                      <w:t>16424303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F6D9" w14:textId="77777777" w:rsidR="001736AA" w:rsidRDefault="001736AA" w:rsidP="00BF225C">
      <w:pPr>
        <w:spacing w:after="0" w:line="240" w:lineRule="auto"/>
      </w:pPr>
      <w:r>
        <w:separator/>
      </w:r>
    </w:p>
  </w:footnote>
  <w:footnote w:type="continuationSeparator" w:id="0">
    <w:p w14:paraId="4A195739" w14:textId="77777777" w:rsidR="001736AA" w:rsidRDefault="001736AA" w:rsidP="00BF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B337" w14:textId="77777777" w:rsidR="00BF225C" w:rsidRDefault="0028289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A2316" wp14:editId="2F80D245">
          <wp:simplePos x="0" y="0"/>
          <wp:positionH relativeFrom="column">
            <wp:posOffset>-336550</wp:posOffset>
          </wp:positionH>
          <wp:positionV relativeFrom="paragraph">
            <wp:posOffset>-106680</wp:posOffset>
          </wp:positionV>
          <wp:extent cx="641350" cy="641350"/>
          <wp:effectExtent l="0" t="0" r="6350" b="6350"/>
          <wp:wrapNone/>
          <wp:docPr id="2" name="Picture 1" descr="A logo with a arrow and a brus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arrow and a brush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F2B5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79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11"/>
    <w:rsid w:val="0003682B"/>
    <w:rsid w:val="00044E11"/>
    <w:rsid w:val="00063768"/>
    <w:rsid w:val="000808E9"/>
    <w:rsid w:val="00082A2A"/>
    <w:rsid w:val="00097BD0"/>
    <w:rsid w:val="000A0552"/>
    <w:rsid w:val="000B2984"/>
    <w:rsid w:val="001107E0"/>
    <w:rsid w:val="001275B4"/>
    <w:rsid w:val="001736AA"/>
    <w:rsid w:val="001C33B5"/>
    <w:rsid w:val="002243A4"/>
    <w:rsid w:val="0028289D"/>
    <w:rsid w:val="002854E2"/>
    <w:rsid w:val="002A0DC9"/>
    <w:rsid w:val="002C289B"/>
    <w:rsid w:val="002D4929"/>
    <w:rsid w:val="00363AA1"/>
    <w:rsid w:val="003D0279"/>
    <w:rsid w:val="003E07C8"/>
    <w:rsid w:val="00444405"/>
    <w:rsid w:val="00476A4A"/>
    <w:rsid w:val="004E3E3D"/>
    <w:rsid w:val="005B79D1"/>
    <w:rsid w:val="00603605"/>
    <w:rsid w:val="00774B0B"/>
    <w:rsid w:val="007972C1"/>
    <w:rsid w:val="007A4F48"/>
    <w:rsid w:val="008070BF"/>
    <w:rsid w:val="00813A08"/>
    <w:rsid w:val="00862376"/>
    <w:rsid w:val="008969F5"/>
    <w:rsid w:val="009C0C38"/>
    <w:rsid w:val="00A34873"/>
    <w:rsid w:val="00A6427F"/>
    <w:rsid w:val="00A760AD"/>
    <w:rsid w:val="00A83A93"/>
    <w:rsid w:val="00AD3BB3"/>
    <w:rsid w:val="00AF7295"/>
    <w:rsid w:val="00B039C2"/>
    <w:rsid w:val="00B17D11"/>
    <w:rsid w:val="00BF225C"/>
    <w:rsid w:val="00C031F6"/>
    <w:rsid w:val="00C049E8"/>
    <w:rsid w:val="00C26824"/>
    <w:rsid w:val="00C40761"/>
    <w:rsid w:val="00D20F25"/>
    <w:rsid w:val="00D52E95"/>
    <w:rsid w:val="00D967C3"/>
    <w:rsid w:val="00DC760F"/>
    <w:rsid w:val="00DD1550"/>
    <w:rsid w:val="00D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FAD"/>
  <w15:chartTrackingRefBased/>
  <w15:docId w15:val="{063F7AB8-18E9-4E62-B035-93C1EFA3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1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4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4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E1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E1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E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44E11"/>
    <w:pPr>
      <w:spacing w:after="0" w:line="240" w:lineRule="auto"/>
    </w:pPr>
    <w:rPr>
      <w:rFonts w:ascii="Calibri" w:eastAsia="MS Mincho" w:hAnsi="Calibri" w:cs="Arial"/>
      <w:kern w:val="0"/>
      <w:lang w:val="en-US" w:eastAsia="ja-JP"/>
      <w14:ligatures w14:val="none"/>
    </w:rPr>
  </w:style>
  <w:style w:type="character" w:customStyle="1" w:styleId="NoSpacingChar">
    <w:name w:val="No Spacing Char"/>
    <w:link w:val="NoSpacing"/>
    <w:uiPriority w:val="1"/>
    <w:rsid w:val="00044E11"/>
    <w:rPr>
      <w:rFonts w:ascii="Calibri" w:eastAsia="MS Mincho" w:hAnsi="Calibri" w:cs="Arial"/>
      <w:kern w:val="0"/>
      <w:lang w:val="en-US" w:eastAsia="ja-JP"/>
      <w14:ligatures w14:val="none"/>
    </w:rPr>
  </w:style>
  <w:style w:type="paragraph" w:styleId="ListBullet">
    <w:name w:val="List Bullet"/>
    <w:basedOn w:val="Normal"/>
    <w:uiPriority w:val="99"/>
    <w:unhideWhenUsed/>
    <w:rsid w:val="00082A2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F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5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25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E3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rinternet.org.uk" TargetMode="External"/><Relationship Id="rId13" Type="http://schemas.openxmlformats.org/officeDocument/2006/relationships/hyperlink" Target="https://cumbria.gov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hinkuknow.co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ternetmatter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umbria.police.uk" TargetMode="External"/><Relationship Id="rId10" Type="http://schemas.openxmlformats.org/officeDocument/2006/relationships/hyperlink" Target="https://www.ceop.police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spcc.org.uk/keeping-children-safe/online-safety/" TargetMode="External"/><Relationship Id="rId14" Type="http://schemas.openxmlformats.org/officeDocument/2006/relationships/hyperlink" Target="https://www.southcumbriaap.org.uk/safeguarding/online-safe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937</Words>
  <Characters>5571</Characters>
  <Application>Microsoft Office Word</Application>
  <DocSecurity>0</DocSecurity>
  <Lines>131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1. Name</vt:lpstr>
      <vt:lpstr>2. Purpose</vt:lpstr>
      <vt:lpstr>3. Values</vt:lpstr>
      <vt:lpstr>4. Governance</vt:lpstr>
      <vt:lpstr>5. Membership</vt:lpstr>
      <vt:lpstr>6. Meetings</vt:lpstr>
      <vt:lpstr>7. Finance</vt:lpstr>
      <vt:lpstr>8. Policies and Procedures</vt:lpstr>
      <vt:lpstr>9. Dissolution</vt:lpstr>
    </vt:vector>
  </TitlesOfParts>
  <Company>London Borough of Camden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Morris</dc:creator>
  <cp:keywords/>
  <dc:description/>
  <cp:lastModifiedBy>Susan Morris</cp:lastModifiedBy>
  <cp:revision>3</cp:revision>
  <dcterms:created xsi:type="dcterms:W3CDTF">2025-10-12T13:57:00Z</dcterms:created>
  <dcterms:modified xsi:type="dcterms:W3CDTF">2025-12-09T12:11:00Z</dcterms:modified>
</cp:coreProperties>
</file>