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exend" w:eastAsiaTheme="majorEastAsia" w:hAnsi="Lexend" w:cstheme="majorBidi"/>
          <w:spacing w:val="-10"/>
          <w:kern w:val="28"/>
          <w:sz w:val="22"/>
          <w:szCs w:val="22"/>
          <w14:ligatures w14:val="standardContextual"/>
        </w:rPr>
        <w:id w:val="408127359"/>
        <w:docPartObj>
          <w:docPartGallery w:val="Cover Pages"/>
          <w:docPartUnique/>
        </w:docPartObj>
      </w:sdtPr>
      <w:sdtEndPr>
        <w:rPr>
          <w:rFonts w:eastAsia="Tahoma" w:cs="Tahoma"/>
          <w:spacing w:val="0"/>
          <w:kern w:val="0"/>
          <w14:ligatures w14:val="none"/>
        </w:rPr>
      </w:sdtEndPr>
      <w:sdtContent>
        <w:p w14:paraId="5BEA3C9B" w14:textId="3D5E5D82" w:rsidR="00774B0B" w:rsidRPr="00E6271C" w:rsidRDefault="00774B0B" w:rsidP="00E6271C">
          <w:pPr>
            <w:pStyle w:val="BodyText"/>
            <w:rPr>
              <w:rFonts w:ascii="Lexend" w:hAnsi="Lexend"/>
              <w:sz w:val="22"/>
              <w:szCs w:val="22"/>
            </w:rPr>
          </w:pPr>
          <w:r w:rsidRPr="00E6271C">
            <w:rPr>
              <w:rFonts w:ascii="Lexend" w:hAnsi="Lexend"/>
              <w:noProof/>
              <w:sz w:val="22"/>
              <w:szCs w:val="22"/>
            </w:rPr>
            <mc:AlternateContent>
              <mc:Choice Requires="wps">
                <w:drawing>
                  <wp:anchor distT="45720" distB="45720" distL="114300" distR="114300" simplePos="0" relativeHeight="251658241" behindDoc="0" locked="0" layoutInCell="1" allowOverlap="1" wp14:anchorId="1C992F05" wp14:editId="026AB809">
                    <wp:simplePos x="0" y="0"/>
                    <wp:positionH relativeFrom="column">
                      <wp:posOffset>1727000</wp:posOffset>
                    </wp:positionH>
                    <wp:positionV relativeFrom="paragraph">
                      <wp:posOffset>3858528</wp:posOffset>
                    </wp:positionV>
                    <wp:extent cx="2510790" cy="1404620"/>
                    <wp:effectExtent l="0" t="0" r="22860" b="13970"/>
                    <wp:wrapSquare wrapText="bothSides"/>
                    <wp:docPr id="1093883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04620"/>
                            </a:xfrm>
                            <a:prstGeom prst="rect">
                              <a:avLst/>
                            </a:prstGeom>
                            <a:solidFill>
                              <a:srgbClr val="FFFFFF"/>
                            </a:solidFill>
                            <a:ln w="9525">
                              <a:solidFill>
                                <a:srgbClr val="000000"/>
                              </a:solidFill>
                              <a:miter lim="800000"/>
                              <a:headEnd/>
                              <a:tailEnd/>
                            </a:ln>
                          </wps:spPr>
                          <wps:txbx>
                            <w:txbxContent>
                              <w:p w14:paraId="705ACE14" w14:textId="77777777" w:rsidR="00774B0B" w:rsidRPr="00044E11" w:rsidRDefault="00774B0B" w:rsidP="007972C1">
                                <w:pPr>
                                  <w:rPr>
                                    <w:b/>
                                    <w:bCs/>
                                  </w:rPr>
                                </w:pPr>
                                <w:r w:rsidRPr="00044E11">
                                  <w:rPr>
                                    <w:b/>
                                    <w:bCs/>
                                  </w:rPr>
                                  <w:t>COMMUNITY INTEREST COMPANY</w:t>
                                </w:r>
                              </w:p>
                              <w:p w14:paraId="66A0D3BE" w14:textId="1BE78B2A" w:rsidR="00774B0B" w:rsidRPr="00044E11" w:rsidRDefault="00774B0B" w:rsidP="00044E11">
                                <w:pPr>
                                  <w:jc w:val="center"/>
                                  <w:rPr>
                                    <w:b/>
                                    <w:bCs/>
                                  </w:rPr>
                                </w:pPr>
                                <w:r w:rsidRPr="00044E11">
                                  <w:rPr>
                                    <w:b/>
                                    <w:bCs/>
                                  </w:rPr>
                                  <w:t>NORTH CUMBRIA</w:t>
                                </w:r>
                                <w:r w:rsidR="00B17D11">
                                  <w:rPr>
                                    <w:b/>
                                    <w:bCs/>
                                  </w:rPr>
                                  <w:t xml:space="preserve"> – Eden Valley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92F05" id="_x0000_t202" coordsize="21600,21600" o:spt="202" path="m,l,21600r21600,l21600,xe">
                    <v:stroke joinstyle="miter"/>
                    <v:path gradientshapeok="t" o:connecttype="rect"/>
                  </v:shapetype>
                  <v:shape id="Text Box 2" o:spid="_x0000_s1026" type="#_x0000_t202" style="position:absolute;margin-left:136pt;margin-top:303.8pt;width:197.7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8nEQIAACAEAAAOAAAAZHJzL2Uyb0RvYy54bWysk99v2yAQx98n7X9AvC+2o6RtrDhVly7T&#10;pO6H1O0POGMco2GOAYmd/fU7SJpG3fYyjQcE3PHl7nPH8nbsNdtL5xWaiheTnDNpBDbKbCv+7evm&#10;zQ1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">
                    <v:textbox style="mso-fit-shape-to-text:t">
                      <w:txbxContent>
                        <w:p w14:paraId="705ACE14" w14:textId="77777777" w:rsidR="00774B0B" w:rsidRPr="00044E11" w:rsidRDefault="00774B0B" w:rsidP="007972C1">
                          <w:pPr>
                            <w:rPr>
                              <w:b/>
                              <w:bCs/>
                            </w:rPr>
                          </w:pPr>
                          <w:r w:rsidRPr="00044E11">
                            <w:rPr>
                              <w:b/>
                              <w:bCs/>
                            </w:rPr>
                            <w:t>COMMUNITY INTEREST COMPANY</w:t>
                          </w:r>
                        </w:p>
                        <w:p w14:paraId="66A0D3BE" w14:textId="1BE78B2A" w:rsidR="00774B0B" w:rsidRPr="00044E11" w:rsidRDefault="00774B0B" w:rsidP="00044E11">
                          <w:pPr>
                            <w:jc w:val="center"/>
                            <w:rPr>
                              <w:b/>
                              <w:bCs/>
                            </w:rPr>
                          </w:pPr>
                          <w:r w:rsidRPr="00044E11">
                            <w:rPr>
                              <w:b/>
                              <w:bCs/>
                            </w:rPr>
                            <w:t>NORTH CUMBRIA</w:t>
                          </w:r>
                          <w:r w:rsidR="00B17D11">
                            <w:rPr>
                              <w:b/>
                              <w:bCs/>
                            </w:rPr>
                            <w:t xml:space="preserve"> – Eden Valley</w:t>
                          </w:r>
                        </w:p>
                      </w:txbxContent>
                    </v:textbox>
                    <w10:wrap type="square"/>
                  </v:shape>
                </w:pict>
              </mc:Fallback>
            </mc:AlternateContent>
          </w:r>
          <w:r w:rsidRPr="00E6271C">
            <w:rPr>
              <w:rFonts w:ascii="Lexend" w:eastAsia="Times New Roman" w:hAnsi="Lexend" w:cs="Times New Roman"/>
              <w:noProof/>
              <w:sz w:val="22"/>
              <w:szCs w:val="22"/>
              <w:highlight w:val="yellow"/>
            </w:rPr>
            <w:drawing>
              <wp:anchor distT="0" distB="0" distL="114300" distR="114300" simplePos="0" relativeHeight="251658240" behindDoc="1" locked="0" layoutInCell="1" allowOverlap="1" wp14:anchorId="0ECE7157" wp14:editId="4C7C5C20">
                <wp:simplePos x="0" y="0"/>
                <wp:positionH relativeFrom="column">
                  <wp:posOffset>1212850</wp:posOffset>
                </wp:positionH>
                <wp:positionV relativeFrom="paragraph">
                  <wp:posOffset>0</wp:posOffset>
                </wp:positionV>
                <wp:extent cx="3530600" cy="3603625"/>
                <wp:effectExtent l="0" t="0" r="0" b="0"/>
                <wp:wrapTight wrapText="bothSides">
                  <wp:wrapPolygon edited="0">
                    <wp:start x="0" y="0"/>
                    <wp:lineTo x="0" y="21467"/>
                    <wp:lineTo x="21445" y="21467"/>
                    <wp:lineTo x="21445" y="0"/>
                    <wp:lineTo x="0" y="0"/>
                  </wp:wrapPolygon>
                </wp:wrapTight>
                <wp:docPr id="652559259" name="Picture 1" descr="A logo for a art therap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490" name="Picture 1" descr="A logo for a art therap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530600" cy="3603625"/>
                        </a:xfrm>
                        <a:prstGeom prst="rect">
                          <a:avLst/>
                        </a:prstGeom>
                      </pic:spPr>
                    </pic:pic>
                  </a:graphicData>
                </a:graphic>
                <wp14:sizeRelH relativeFrom="margin">
                  <wp14:pctWidth>0</wp14:pctWidth>
                </wp14:sizeRelH>
                <wp14:sizeRelV relativeFrom="margin">
                  <wp14:pctHeight>0</wp14:pctHeight>
                </wp14:sizeRelV>
              </wp:anchor>
            </w:drawing>
          </w:r>
        </w:p>
        <w:p w14:paraId="71B90C51" w14:textId="77777777" w:rsidR="00871AE4" w:rsidRPr="00E6271C" w:rsidRDefault="00363AA1" w:rsidP="00E6271C">
          <w:pPr>
            <w:pStyle w:val="BodyText"/>
            <w:rPr>
              <w:rFonts w:ascii="Lexend" w:hAnsi="Lexend"/>
              <w:sz w:val="22"/>
              <w:szCs w:val="22"/>
            </w:rPr>
          </w:pPr>
          <w:r w:rsidRPr="00E6271C">
            <w:rPr>
              <w:rFonts w:ascii="Lexend" w:eastAsia="Times New Roman" w:hAnsi="Lexend" w:cs="Times New Roman"/>
              <w:noProof/>
              <w:sz w:val="22"/>
              <w:szCs w:val="22"/>
              <w:highlight w:val="yellow"/>
            </w:rPr>
            <mc:AlternateContent>
              <mc:Choice Requires="wps">
                <w:drawing>
                  <wp:anchor distT="45720" distB="45720" distL="114300" distR="114300" simplePos="0" relativeHeight="251658243" behindDoc="1" locked="0" layoutInCell="1" allowOverlap="1" wp14:anchorId="4423F248" wp14:editId="260CAC9D">
                    <wp:simplePos x="0" y="0"/>
                    <wp:positionH relativeFrom="margin">
                      <wp:posOffset>133350</wp:posOffset>
                    </wp:positionH>
                    <wp:positionV relativeFrom="paragraph">
                      <wp:posOffset>7069455</wp:posOffset>
                    </wp:positionV>
                    <wp:extent cx="5365750" cy="1339850"/>
                    <wp:effectExtent l="0" t="0" r="25400" b="12700"/>
                    <wp:wrapNone/>
                    <wp:docPr id="1887397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13398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3EA8DAE" w14:textId="77777777" w:rsidR="00774B0B" w:rsidRPr="00363AA1" w:rsidRDefault="00774B0B" w:rsidP="00044E11">
                                <w:pPr>
                                  <w:pStyle w:val="NoSpacing"/>
                                  <w:rPr>
                                    <w:b/>
                                    <w:bCs/>
                                    <w:caps/>
                                    <w:color w:val="996633"/>
                                    <w:sz w:val="32"/>
                                    <w:szCs w:val="32"/>
                                  </w:rPr>
                                </w:pPr>
                                <w:r w:rsidRPr="00363AA1">
                                  <w:rPr>
                                    <w:b/>
                                    <w:bCs/>
                                    <w:caps/>
                                    <w:color w:val="996633"/>
                                    <w:sz w:val="32"/>
                                    <w:szCs w:val="32"/>
                                  </w:rPr>
                                  <w:t>ARt Making Difference Community Interest company</w:t>
                                </w:r>
                              </w:p>
                              <w:p w14:paraId="584A0E85" w14:textId="77777777" w:rsidR="00774B0B" w:rsidRPr="00363AA1" w:rsidRDefault="00774B0B" w:rsidP="00044E11">
                                <w:pPr>
                                  <w:rPr>
                                    <w:color w:val="000000" w:themeColor="text1"/>
                                    <w:sz w:val="32"/>
                                    <w:szCs w:val="32"/>
                                  </w:rPr>
                                </w:pPr>
                                <w:r w:rsidRPr="00363AA1">
                                  <w:rPr>
                                    <w:color w:val="000000" w:themeColor="text1"/>
                                    <w:sz w:val="32"/>
                                    <w:szCs w:val="32"/>
                                  </w:rPr>
                                  <w:t>Registered address: Curlew Cottage Renwick CA10 1JL</w:t>
                                </w:r>
                              </w:p>
                              <w:p w14:paraId="2C1BFB01" w14:textId="77777777" w:rsidR="00774B0B" w:rsidRPr="00363AA1" w:rsidRDefault="00774B0B" w:rsidP="00044E11">
                                <w:pPr>
                                  <w:pStyle w:val="NoSpacing"/>
                                  <w:rPr>
                                    <w:color w:val="E97132" w:themeColor="accent2"/>
                                    <w:sz w:val="32"/>
                                    <w:szCs w:val="32"/>
                                  </w:rPr>
                                </w:pPr>
                                <w:r w:rsidRPr="00363AA1">
                                  <w:rPr>
                                    <w:color w:val="E97132" w:themeColor="accent2"/>
                                    <w:sz w:val="32"/>
                                    <w:szCs w:val="32"/>
                                  </w:rPr>
                                  <w:t xml:space="preserve">Company Number </w:t>
                                </w:r>
                              </w:p>
                              <w:p w14:paraId="4879246A" w14:textId="77777777" w:rsidR="00774B0B" w:rsidRPr="00363AA1" w:rsidRDefault="00774B0B" w:rsidP="00044E11">
                                <w:pPr>
                                  <w:rPr>
                                    <w:sz w:val="32"/>
                                    <w:szCs w:val="32"/>
                                  </w:rPr>
                                </w:pPr>
                                <w:r w:rsidRPr="00363AA1">
                                  <w:rPr>
                                    <w:b/>
                                    <w:bCs/>
                                    <w:sz w:val="32"/>
                                    <w:szCs w:val="32"/>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3F248" id="_x0000_s1027" type="#_x0000_t202" style="position:absolute;left:0;text-align:left;margin-left:10.5pt;margin-top:556.65pt;width:422.5pt;height:105.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" fillcolor="white [3201]" strokecolor="#e97132 [3205]" strokeweight="1pt">
                    <v:textbox>
                      <w:txbxContent>
                        <w:p w14:paraId="03EA8DAE" w14:textId="77777777" w:rsidR="00774B0B" w:rsidRPr="00363AA1" w:rsidRDefault="00774B0B" w:rsidP="00044E11">
                          <w:pPr>
                            <w:pStyle w:val="NoSpacing"/>
                            <w:rPr>
                              <w:b/>
                              <w:bCs/>
                              <w:caps/>
                              <w:color w:val="996633"/>
                              <w:sz w:val="32"/>
                              <w:szCs w:val="32"/>
                            </w:rPr>
                          </w:pPr>
                          <w:r w:rsidRPr="00363AA1">
                            <w:rPr>
                              <w:b/>
                              <w:bCs/>
                              <w:caps/>
                              <w:color w:val="996633"/>
                              <w:sz w:val="32"/>
                              <w:szCs w:val="32"/>
                            </w:rPr>
                            <w:t>ARt Making Difference Community Interest company</w:t>
                          </w:r>
                        </w:p>
                        <w:p w14:paraId="584A0E85" w14:textId="77777777" w:rsidR="00774B0B" w:rsidRPr="00363AA1" w:rsidRDefault="00774B0B" w:rsidP="00044E11">
                          <w:pPr>
                            <w:rPr>
                              <w:color w:val="000000" w:themeColor="text1"/>
                              <w:sz w:val="32"/>
                              <w:szCs w:val="32"/>
                            </w:rPr>
                          </w:pPr>
                          <w:r w:rsidRPr="00363AA1">
                            <w:rPr>
                              <w:color w:val="000000" w:themeColor="text1"/>
                              <w:sz w:val="32"/>
                              <w:szCs w:val="32"/>
                            </w:rPr>
                            <w:t>Registered address: Curlew Cottage Renwick CA10 1JL</w:t>
                          </w:r>
                        </w:p>
                        <w:p w14:paraId="2C1BFB01" w14:textId="77777777" w:rsidR="00774B0B" w:rsidRPr="00363AA1" w:rsidRDefault="00774B0B" w:rsidP="00044E11">
                          <w:pPr>
                            <w:pStyle w:val="NoSpacing"/>
                            <w:rPr>
                              <w:color w:val="E97132" w:themeColor="accent2"/>
                              <w:sz w:val="32"/>
                              <w:szCs w:val="32"/>
                            </w:rPr>
                          </w:pPr>
                          <w:r w:rsidRPr="00363AA1">
                            <w:rPr>
                              <w:color w:val="E97132" w:themeColor="accent2"/>
                              <w:sz w:val="32"/>
                              <w:szCs w:val="32"/>
                            </w:rPr>
                            <w:t xml:space="preserve">Company Number </w:t>
                          </w:r>
                        </w:p>
                        <w:p w14:paraId="4879246A" w14:textId="77777777" w:rsidR="00774B0B" w:rsidRPr="00363AA1" w:rsidRDefault="00774B0B" w:rsidP="00044E11">
                          <w:pPr>
                            <w:rPr>
                              <w:sz w:val="32"/>
                              <w:szCs w:val="32"/>
                            </w:rPr>
                          </w:pPr>
                          <w:r w:rsidRPr="00363AA1">
                            <w:rPr>
                              <w:b/>
                              <w:bCs/>
                              <w:sz w:val="32"/>
                              <w:szCs w:val="32"/>
                            </w:rPr>
                            <w:t>16424303</w:t>
                          </w:r>
                        </w:p>
                      </w:txbxContent>
                    </v:textbox>
                    <w10:wrap anchorx="margin"/>
                  </v:shape>
                </w:pict>
              </mc:Fallback>
            </mc:AlternateContent>
          </w:r>
          <w:r w:rsidR="00C049E8" w:rsidRPr="00E6271C">
            <w:rPr>
              <w:rFonts w:ascii="Lexend" w:eastAsia="Times New Roman" w:hAnsi="Lexend" w:cs="Times New Roman"/>
              <w:noProof/>
              <w:sz w:val="22"/>
              <w:szCs w:val="22"/>
              <w:highlight w:val="yellow"/>
            </w:rPr>
            <mc:AlternateContent>
              <mc:Choice Requires="wps">
                <w:drawing>
                  <wp:anchor distT="0" distB="0" distL="114300" distR="114300" simplePos="0" relativeHeight="251658242" behindDoc="1" locked="0" layoutInCell="1" allowOverlap="1" wp14:anchorId="0B65B241" wp14:editId="638D3BD5">
                    <wp:simplePos x="0" y="0"/>
                    <wp:positionH relativeFrom="margin">
                      <wp:posOffset>-209550</wp:posOffset>
                    </wp:positionH>
                    <wp:positionV relativeFrom="paragraph">
                      <wp:posOffset>4739005</wp:posOffset>
                    </wp:positionV>
                    <wp:extent cx="6140450" cy="1619250"/>
                    <wp:effectExtent l="0" t="0" r="12700" b="19050"/>
                    <wp:wrapNone/>
                    <wp:docPr id="705257321" name="Text Box 4"/>
                    <wp:cNvGraphicFramePr/>
                    <a:graphic xmlns:a="http://schemas.openxmlformats.org/drawingml/2006/main">
                      <a:graphicData uri="http://schemas.microsoft.com/office/word/2010/wordprocessingShape">
                        <wps:wsp>
                          <wps:cNvSpPr txBox="1"/>
                          <wps:spPr>
                            <a:xfrm>
                              <a:off x="0" y="0"/>
                              <a:ext cx="6140450" cy="1619250"/>
                            </a:xfrm>
                            <a:prstGeom prst="rect">
                              <a:avLst/>
                            </a:prstGeom>
                            <a:solidFill>
                              <a:sysClr val="window" lastClr="FFFFFF"/>
                            </a:solidFill>
                            <a:ln w="12700" cap="flat" cmpd="sng" algn="ctr">
                              <a:solidFill>
                                <a:srgbClr val="ED7D31"/>
                              </a:solidFill>
                              <a:prstDash val="solid"/>
                              <a:miter lim="800000"/>
                            </a:ln>
                            <a:effectLst/>
                          </wps:spPr>
                          <wps:txbx>
                            <w:txbxContent>
                              <w:p w14:paraId="2A5BB466" w14:textId="77777777" w:rsidR="007A4F48" w:rsidRPr="00651EC3" w:rsidRDefault="00651EC3" w:rsidP="007972C1">
                                <w:pPr>
                                  <w:pStyle w:val="NoSpacing"/>
                                  <w:spacing w:line="312" w:lineRule="auto"/>
                                  <w:jc w:val="center"/>
                                  <w:rPr>
                                    <w:rFonts w:ascii="Lexend" w:hAnsi="Lexend"/>
                                    <w:b/>
                                    <w:bCs/>
                                    <w:color w:val="996633"/>
                                    <w:sz w:val="36"/>
                                    <w:szCs w:val="36"/>
                                  </w:rPr>
                                </w:pPr>
                                <w:r w:rsidRPr="00651EC3">
                                  <w:rPr>
                                    <w:rFonts w:ascii="Lexend" w:hAnsi="Lexend"/>
                                    <w:b/>
                                    <w:bCs/>
                                    <w:color w:val="996633"/>
                                    <w:sz w:val="36"/>
                                    <w:szCs w:val="36"/>
                                  </w:rPr>
                                  <w:t xml:space="preserve">Health and Safety Policy </w:t>
                                </w:r>
                              </w:p>
                              <w:p w14:paraId="6A5AAA6A" w14:textId="7F4E8790" w:rsidR="00774B0B" w:rsidRPr="000808E9" w:rsidRDefault="00774B0B" w:rsidP="007972C1">
                                <w:pPr>
                                  <w:pStyle w:val="NoSpacing"/>
                                  <w:spacing w:line="312" w:lineRule="auto"/>
                                  <w:jc w:val="center"/>
                                  <w:rPr>
                                    <w:rFonts w:ascii="Lexend" w:hAnsi="Lexend"/>
                                    <w:color w:val="996633"/>
                                    <w:sz w:val="36"/>
                                    <w:szCs w:val="36"/>
                                  </w:rPr>
                                </w:pPr>
                                <w:r w:rsidRPr="000808E9">
                                  <w:rPr>
                                    <w:rFonts w:ascii="Lexend" w:hAnsi="Lexend"/>
                                    <w:color w:val="996633"/>
                                    <w:sz w:val="36"/>
                                    <w:szCs w:val="36"/>
                                  </w:rPr>
                                  <w:t>Updated 21st June 2025</w:t>
                                </w:r>
                              </w:p>
                              <w:p w14:paraId="33489F04" w14:textId="77777777" w:rsidR="00774B0B" w:rsidRPr="000808E9" w:rsidRDefault="00774B0B" w:rsidP="007972C1">
                                <w:pPr>
                                  <w:jc w:val="center"/>
                                  <w:rPr>
                                    <w:rFonts w:ascii="Lexend" w:hAnsi="Lexend"/>
                                    <w:color w:val="996633"/>
                                    <w:sz w:val="36"/>
                                    <w:szCs w:val="36"/>
                                  </w:rPr>
                                </w:pPr>
                                <w:r w:rsidRPr="000808E9">
                                  <w:rPr>
                                    <w:rFonts w:ascii="Lexend" w:hAnsi="Lexend"/>
                                    <w:color w:val="996633"/>
                                    <w:sz w:val="36"/>
                                    <w:szCs w:val="36"/>
                                  </w:rPr>
                                  <w:t>Review: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B241" id="Text Box 4" o:spid="_x0000_s1028" type="#_x0000_t202" style="position:absolute;left:0;text-align:left;margin-left:-16.5pt;margin-top:373.15pt;width:483.5pt;height:127.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" fillcolor="window" strokecolor="#ed7d31" strokeweight="1pt">
                    <v:textbox>
                      <w:txbxContent>
                        <w:p w14:paraId="2A5BB466" w14:textId="77777777" w:rsidR="007A4F48" w:rsidRPr="00651EC3" w:rsidRDefault="00651EC3" w:rsidP="007972C1">
                          <w:pPr>
                            <w:pStyle w:val="NoSpacing"/>
                            <w:spacing w:line="312" w:lineRule="auto"/>
                            <w:jc w:val="center"/>
                            <w:rPr>
                              <w:rFonts w:ascii="Lexend" w:hAnsi="Lexend"/>
                              <w:b/>
                              <w:bCs/>
                              <w:color w:val="996633"/>
                              <w:sz w:val="36"/>
                              <w:szCs w:val="36"/>
                            </w:rPr>
                          </w:pPr>
                          <w:r w:rsidRPr="00651EC3">
                            <w:rPr>
                              <w:rFonts w:ascii="Lexend" w:hAnsi="Lexend"/>
                              <w:b/>
                              <w:bCs/>
                              <w:color w:val="996633"/>
                              <w:sz w:val="36"/>
                              <w:szCs w:val="36"/>
                            </w:rPr>
                            <w:t xml:space="preserve">Health and Safety Policy </w:t>
                          </w:r>
                        </w:p>
                        <w:p w14:paraId="6A5AAA6A" w14:textId="7F4E8790" w:rsidR="00774B0B" w:rsidRPr="000808E9" w:rsidRDefault="00774B0B" w:rsidP="007972C1">
                          <w:pPr>
                            <w:pStyle w:val="NoSpacing"/>
                            <w:spacing w:line="312" w:lineRule="auto"/>
                            <w:jc w:val="center"/>
                            <w:rPr>
                              <w:rFonts w:ascii="Lexend" w:hAnsi="Lexend"/>
                              <w:color w:val="996633"/>
                              <w:sz w:val="36"/>
                              <w:szCs w:val="36"/>
                            </w:rPr>
                          </w:pPr>
                          <w:r w:rsidRPr="000808E9">
                            <w:rPr>
                              <w:rFonts w:ascii="Lexend" w:hAnsi="Lexend"/>
                              <w:color w:val="996633"/>
                              <w:sz w:val="36"/>
                              <w:szCs w:val="36"/>
                            </w:rPr>
                            <w:t>Updated 21st June 2025</w:t>
                          </w:r>
                        </w:p>
                        <w:p w14:paraId="33489F04" w14:textId="77777777" w:rsidR="00774B0B" w:rsidRPr="000808E9" w:rsidRDefault="00774B0B" w:rsidP="007972C1">
                          <w:pPr>
                            <w:jc w:val="center"/>
                            <w:rPr>
                              <w:rFonts w:ascii="Lexend" w:hAnsi="Lexend"/>
                              <w:color w:val="996633"/>
                              <w:sz w:val="36"/>
                              <w:szCs w:val="36"/>
                            </w:rPr>
                          </w:pPr>
                          <w:r w:rsidRPr="000808E9">
                            <w:rPr>
                              <w:rFonts w:ascii="Lexend" w:hAnsi="Lexend"/>
                              <w:color w:val="996633"/>
                              <w:sz w:val="36"/>
                              <w:szCs w:val="36"/>
                            </w:rPr>
                            <w:t>Review: June 2025</w:t>
                          </w:r>
                        </w:p>
                      </w:txbxContent>
                    </v:textbox>
                    <w10:wrap anchorx="margin"/>
                  </v:shape>
                </w:pict>
              </mc:Fallback>
            </mc:AlternateContent>
          </w:r>
          <w:r w:rsidR="00774B0B" w:rsidRPr="00E6271C">
            <w:rPr>
              <w:rFonts w:ascii="Lexend" w:hAnsi="Lexend"/>
              <w:sz w:val="22"/>
              <w:szCs w:val="22"/>
            </w:rPr>
            <w:br w:type="page"/>
          </w:r>
        </w:p>
      </w:sdtContent>
    </w:sdt>
    <w:p w14:paraId="20025665" w14:textId="77777777" w:rsidR="00E6271C" w:rsidRDefault="00E6271C" w:rsidP="00E6271C">
      <w:pPr>
        <w:pStyle w:val="BodyText"/>
        <w:rPr>
          <w:rFonts w:ascii="Lexend" w:hAnsi="Lexend"/>
          <w:sz w:val="22"/>
          <w:szCs w:val="22"/>
        </w:rPr>
      </w:pPr>
    </w:p>
    <w:p w14:paraId="4A69261A" w14:textId="16679D18" w:rsidR="00AC49A6" w:rsidRPr="00E6271C" w:rsidRDefault="00AC49A6" w:rsidP="00E6271C">
      <w:pPr>
        <w:pStyle w:val="BodyText"/>
        <w:rPr>
          <w:rFonts w:ascii="Lexend" w:hAnsi="Lexend"/>
          <w:b/>
          <w:bCs/>
        </w:rPr>
      </w:pPr>
      <w:r w:rsidRPr="00E6271C">
        <w:rPr>
          <w:rFonts w:ascii="Lexend" w:hAnsi="Lexend"/>
          <w:b/>
          <w:bCs/>
        </w:rPr>
        <w:t>Health and Safety Policy</w:t>
      </w:r>
    </w:p>
    <w:p w14:paraId="3EE79C7F" w14:textId="77777777" w:rsidR="00AC49A6" w:rsidRPr="00E6271C" w:rsidRDefault="00AC49A6" w:rsidP="00E6271C">
      <w:pPr>
        <w:pStyle w:val="BodyText"/>
        <w:rPr>
          <w:rFonts w:ascii="Lexend" w:hAnsi="Lexend"/>
          <w:sz w:val="22"/>
          <w:szCs w:val="22"/>
        </w:rPr>
      </w:pPr>
      <w:r w:rsidRPr="00E6271C">
        <w:rPr>
          <w:rFonts w:ascii="Lexend" w:hAnsi="Lexend"/>
          <w:sz w:val="22"/>
          <w:szCs w:val="22"/>
        </w:rPr>
        <w:t>Art Making Difference CIC is committed to ensuring the health, safety, and welfare of all staff, volunteers, clients, and visitors. This policy outlines our approach to managing health and safety in accordance with UK legislation and best practice.</w:t>
      </w:r>
    </w:p>
    <w:p w14:paraId="2330396C" w14:textId="77777777" w:rsidR="001E1C2D" w:rsidRPr="00E6271C" w:rsidRDefault="001E1C2D" w:rsidP="001E1C2D">
      <w:pPr>
        <w:pStyle w:val="BodyText"/>
        <w:rPr>
          <w:rFonts w:ascii="Lexend" w:hAnsi="Lexend"/>
          <w:sz w:val="22"/>
          <w:szCs w:val="22"/>
        </w:rPr>
      </w:pPr>
      <w:r w:rsidRPr="001E1C2D">
        <w:rPr>
          <w:rFonts w:ascii="Lexend" w:hAnsi="Lexend"/>
          <w:b/>
          <w:bCs/>
          <w:sz w:val="22"/>
          <w:szCs w:val="22"/>
        </w:rPr>
        <w:t>Note:</w:t>
      </w:r>
      <w:r w:rsidRPr="00E6271C">
        <w:rPr>
          <w:rFonts w:ascii="Lexend" w:hAnsi="Lexend"/>
          <w:sz w:val="22"/>
          <w:szCs w:val="22"/>
        </w:rPr>
        <w:t xml:space="preserve"> All policies and procedures outlined in this document must align with the health and safety protocols of the premises where services are delivered.</w:t>
      </w:r>
    </w:p>
    <w:p w14:paraId="537E25F3" w14:textId="77777777" w:rsidR="00E6271C" w:rsidRDefault="00E6271C" w:rsidP="00E6271C">
      <w:pPr>
        <w:pStyle w:val="BodyText"/>
        <w:rPr>
          <w:rFonts w:ascii="Lexend" w:hAnsi="Lexend"/>
          <w:sz w:val="22"/>
          <w:szCs w:val="22"/>
        </w:rPr>
      </w:pPr>
    </w:p>
    <w:p w14:paraId="566B80F0" w14:textId="5C8E2068" w:rsidR="00AC49A6" w:rsidRPr="00E6271C" w:rsidRDefault="00AC49A6" w:rsidP="00E6271C">
      <w:pPr>
        <w:pStyle w:val="BodyText"/>
        <w:rPr>
          <w:rFonts w:ascii="Lexend" w:hAnsi="Lexend"/>
          <w:b/>
          <w:bCs/>
          <w:sz w:val="22"/>
          <w:szCs w:val="22"/>
        </w:rPr>
      </w:pPr>
      <w:r w:rsidRPr="00E6271C">
        <w:rPr>
          <w:rFonts w:ascii="Lexend" w:hAnsi="Lexend"/>
          <w:b/>
          <w:bCs/>
          <w:sz w:val="22"/>
          <w:szCs w:val="22"/>
        </w:rPr>
        <w:t>1. Responsibilities</w:t>
      </w:r>
    </w:p>
    <w:p w14:paraId="753E57FE" w14:textId="77777777" w:rsidR="00AC49A6" w:rsidRPr="00E6271C" w:rsidRDefault="00AC49A6" w:rsidP="00E6271C">
      <w:pPr>
        <w:pStyle w:val="BodyText"/>
        <w:rPr>
          <w:rFonts w:ascii="Lexend" w:hAnsi="Lexend"/>
          <w:sz w:val="22"/>
          <w:szCs w:val="22"/>
        </w:rPr>
      </w:pPr>
      <w:r w:rsidRPr="00E6271C">
        <w:rPr>
          <w:rFonts w:ascii="Lexend" w:hAnsi="Lexend"/>
          <w:sz w:val="22"/>
          <w:szCs w:val="22"/>
        </w:rPr>
        <w:t xml:space="preserve">The elected Committee (Chairperson, Secretary, Treasurer) holds overall responsibility for health and safety. Day-to-day implementation is overseen by the Steering Group, which includes staff, volunteers, and clients. All individuals are expected to take reasonable care of their own health and </w:t>
      </w:r>
      <w:proofErr w:type="gramStart"/>
      <w:r w:rsidRPr="00E6271C">
        <w:rPr>
          <w:rFonts w:ascii="Lexend" w:hAnsi="Lexend"/>
          <w:sz w:val="22"/>
          <w:szCs w:val="22"/>
        </w:rPr>
        <w:t>safety</w:t>
      </w:r>
      <w:proofErr w:type="gramEnd"/>
      <w:r w:rsidRPr="00E6271C">
        <w:rPr>
          <w:rFonts w:ascii="Lexend" w:hAnsi="Lexend"/>
          <w:sz w:val="22"/>
          <w:szCs w:val="22"/>
        </w:rPr>
        <w:t xml:space="preserve"> and report concerns promptly.</w:t>
      </w:r>
    </w:p>
    <w:p w14:paraId="63679A7D" w14:textId="77777777" w:rsidR="0018776F" w:rsidRDefault="0018776F" w:rsidP="00E6271C">
      <w:pPr>
        <w:pStyle w:val="BodyText"/>
        <w:rPr>
          <w:rFonts w:ascii="Lexend" w:hAnsi="Lexend"/>
          <w:b/>
          <w:bCs/>
          <w:sz w:val="22"/>
          <w:szCs w:val="22"/>
        </w:rPr>
      </w:pPr>
    </w:p>
    <w:p w14:paraId="73C29F2F" w14:textId="3AB240AA" w:rsidR="00AC49A6" w:rsidRPr="0018776F" w:rsidRDefault="00E6271C" w:rsidP="00E6271C">
      <w:pPr>
        <w:pStyle w:val="BodyText"/>
        <w:rPr>
          <w:rFonts w:ascii="Lexend" w:hAnsi="Lexend"/>
          <w:b/>
          <w:bCs/>
          <w:sz w:val="22"/>
          <w:szCs w:val="22"/>
        </w:rPr>
      </w:pPr>
      <w:r w:rsidRPr="0018776F">
        <w:rPr>
          <w:rFonts w:ascii="Lexend" w:hAnsi="Lexend"/>
          <w:b/>
          <w:bCs/>
          <w:sz w:val="22"/>
          <w:szCs w:val="22"/>
        </w:rPr>
        <w:t>2</w:t>
      </w:r>
      <w:r w:rsidR="00AC49A6" w:rsidRPr="0018776F">
        <w:rPr>
          <w:rFonts w:ascii="Lexend" w:hAnsi="Lexend"/>
          <w:b/>
          <w:bCs/>
          <w:sz w:val="22"/>
          <w:szCs w:val="22"/>
        </w:rPr>
        <w:t>. Risk Assessment Principles</w:t>
      </w:r>
    </w:p>
    <w:p w14:paraId="0C61CE48" w14:textId="338678B1" w:rsidR="00AC49A6" w:rsidRPr="00E6271C" w:rsidRDefault="00AC49A6" w:rsidP="00E6271C">
      <w:pPr>
        <w:pStyle w:val="BodyText"/>
        <w:rPr>
          <w:rFonts w:ascii="Lexend" w:hAnsi="Lexend"/>
          <w:sz w:val="22"/>
          <w:szCs w:val="22"/>
        </w:rPr>
      </w:pPr>
      <w:r w:rsidRPr="00E6271C">
        <w:rPr>
          <w:rFonts w:ascii="Lexend" w:hAnsi="Lexend"/>
          <w:sz w:val="22"/>
          <w:szCs w:val="22"/>
        </w:rPr>
        <w:t>Regular risk assessments will be conducted for all activities, premises, and equipment. These assessments will identify hazards, evaluate risks, and implement control measures. Risk assessments will be reviewed annually or when significant changes occur.</w:t>
      </w:r>
      <w:r w:rsidR="0018776F">
        <w:rPr>
          <w:rFonts w:ascii="Lexend" w:hAnsi="Lexend"/>
          <w:sz w:val="22"/>
          <w:szCs w:val="22"/>
        </w:rPr>
        <w:t xml:space="preserve"> </w:t>
      </w:r>
      <w:r w:rsidR="00442FF8">
        <w:rPr>
          <w:rFonts w:ascii="Lexend" w:hAnsi="Lexend"/>
          <w:sz w:val="22"/>
          <w:szCs w:val="22"/>
        </w:rPr>
        <w:t>A copy of the venue risk assessment will be obtained prior to sessions</w:t>
      </w:r>
      <w:r w:rsidR="00767FCA">
        <w:rPr>
          <w:rFonts w:ascii="Lexend" w:hAnsi="Lexend"/>
          <w:sz w:val="22"/>
          <w:szCs w:val="22"/>
        </w:rPr>
        <w:t xml:space="preserve"> and be forwarded to the session lead.</w:t>
      </w:r>
    </w:p>
    <w:p w14:paraId="179472F2" w14:textId="77777777" w:rsidR="0018776F" w:rsidRDefault="0018776F" w:rsidP="00E6271C">
      <w:pPr>
        <w:pStyle w:val="BodyText"/>
        <w:rPr>
          <w:rFonts w:ascii="Lexend" w:hAnsi="Lexend"/>
          <w:b/>
          <w:bCs/>
          <w:sz w:val="22"/>
          <w:szCs w:val="22"/>
        </w:rPr>
      </w:pPr>
    </w:p>
    <w:p w14:paraId="1F334B8B" w14:textId="189E9A5C" w:rsidR="00AC49A6" w:rsidRPr="0018776F" w:rsidRDefault="00AC49A6" w:rsidP="00E6271C">
      <w:pPr>
        <w:pStyle w:val="BodyText"/>
        <w:rPr>
          <w:rFonts w:ascii="Lexend" w:hAnsi="Lexend"/>
          <w:b/>
          <w:bCs/>
          <w:sz w:val="22"/>
          <w:szCs w:val="22"/>
        </w:rPr>
      </w:pPr>
      <w:r w:rsidRPr="0018776F">
        <w:rPr>
          <w:rFonts w:ascii="Lexend" w:hAnsi="Lexend"/>
          <w:b/>
          <w:bCs/>
          <w:sz w:val="22"/>
          <w:szCs w:val="22"/>
        </w:rPr>
        <w:t>3. Safeguarding</w:t>
      </w:r>
    </w:p>
    <w:p w14:paraId="0DE5CD7E" w14:textId="77777777" w:rsidR="00AC49A6" w:rsidRPr="00E6271C" w:rsidRDefault="00AC49A6" w:rsidP="00E6271C">
      <w:pPr>
        <w:pStyle w:val="BodyText"/>
        <w:rPr>
          <w:rFonts w:ascii="Lexend" w:hAnsi="Lexend"/>
          <w:sz w:val="22"/>
          <w:szCs w:val="22"/>
        </w:rPr>
      </w:pPr>
      <w:r w:rsidRPr="00E6271C">
        <w:rPr>
          <w:rFonts w:ascii="Lexend" w:hAnsi="Lexend"/>
          <w:sz w:val="22"/>
          <w:szCs w:val="22"/>
        </w:rPr>
        <w:t>Art Making Difference CIC is committed to safeguarding children, young people, and vulnerable adults. All staff and volunteers must complete safeguarding training and adhere to our Safeguarding Policy. DBS checks will be carried out where required.</w:t>
      </w:r>
    </w:p>
    <w:p w14:paraId="0FB8DDB3" w14:textId="77777777" w:rsidR="00767FCA" w:rsidRDefault="00767FCA" w:rsidP="00E6271C">
      <w:pPr>
        <w:pStyle w:val="BodyText"/>
        <w:rPr>
          <w:rFonts w:ascii="Lexend" w:hAnsi="Lexend"/>
          <w:sz w:val="22"/>
          <w:szCs w:val="22"/>
        </w:rPr>
      </w:pPr>
    </w:p>
    <w:p w14:paraId="440924E1" w14:textId="48D0DCF1" w:rsidR="00AC49A6" w:rsidRPr="00767FCA" w:rsidRDefault="00AC49A6" w:rsidP="00E6271C">
      <w:pPr>
        <w:pStyle w:val="BodyText"/>
        <w:rPr>
          <w:rFonts w:ascii="Lexend" w:hAnsi="Lexend"/>
          <w:b/>
          <w:bCs/>
          <w:sz w:val="22"/>
          <w:szCs w:val="22"/>
        </w:rPr>
      </w:pPr>
      <w:r w:rsidRPr="00767FCA">
        <w:rPr>
          <w:rFonts w:ascii="Lexend" w:hAnsi="Lexend"/>
          <w:b/>
          <w:bCs/>
          <w:sz w:val="22"/>
          <w:szCs w:val="22"/>
        </w:rPr>
        <w:t>4. Emergency Procedures</w:t>
      </w:r>
    </w:p>
    <w:p w14:paraId="2DD897DE" w14:textId="77777777" w:rsidR="00AC49A6" w:rsidRPr="00E6271C" w:rsidRDefault="00AC49A6" w:rsidP="00E6271C">
      <w:pPr>
        <w:pStyle w:val="BodyText"/>
        <w:rPr>
          <w:rFonts w:ascii="Lexend" w:hAnsi="Lexend"/>
          <w:sz w:val="22"/>
          <w:szCs w:val="22"/>
        </w:rPr>
      </w:pPr>
      <w:r w:rsidRPr="00E6271C">
        <w:rPr>
          <w:rFonts w:ascii="Lexend" w:hAnsi="Lexend"/>
          <w:sz w:val="22"/>
          <w:szCs w:val="22"/>
        </w:rPr>
        <w:t>Emergency procedures, including fire evacuation plans and first aid arrangements, will be clearly displayed and communicated. All staff and volunteers will be briefed on emergency protocols during induction.</w:t>
      </w:r>
    </w:p>
    <w:p w14:paraId="0C947AB4" w14:textId="77777777" w:rsidR="00767FCA" w:rsidRDefault="00767FCA" w:rsidP="00E6271C">
      <w:pPr>
        <w:pStyle w:val="BodyText"/>
        <w:rPr>
          <w:rFonts w:ascii="Lexend" w:hAnsi="Lexend"/>
          <w:sz w:val="22"/>
          <w:szCs w:val="22"/>
        </w:rPr>
      </w:pPr>
    </w:p>
    <w:p w14:paraId="6946E81A" w14:textId="421DCED4" w:rsidR="00AC49A6" w:rsidRPr="00767FCA" w:rsidRDefault="00AC49A6" w:rsidP="00E6271C">
      <w:pPr>
        <w:pStyle w:val="BodyText"/>
        <w:rPr>
          <w:rFonts w:ascii="Lexend" w:hAnsi="Lexend"/>
          <w:b/>
          <w:bCs/>
          <w:sz w:val="22"/>
          <w:szCs w:val="22"/>
        </w:rPr>
      </w:pPr>
      <w:r w:rsidRPr="00767FCA">
        <w:rPr>
          <w:rFonts w:ascii="Lexend" w:hAnsi="Lexend"/>
          <w:b/>
          <w:bCs/>
          <w:sz w:val="22"/>
          <w:szCs w:val="22"/>
        </w:rPr>
        <w:t>5. Training</w:t>
      </w:r>
    </w:p>
    <w:p w14:paraId="60432015" w14:textId="77777777" w:rsidR="00AC49A6" w:rsidRPr="00E6271C" w:rsidRDefault="00AC49A6" w:rsidP="00E6271C">
      <w:pPr>
        <w:pStyle w:val="BodyText"/>
        <w:rPr>
          <w:rFonts w:ascii="Lexend" w:hAnsi="Lexend"/>
          <w:sz w:val="22"/>
          <w:szCs w:val="22"/>
        </w:rPr>
      </w:pPr>
      <w:r w:rsidRPr="00E6271C">
        <w:rPr>
          <w:rFonts w:ascii="Lexend" w:hAnsi="Lexend"/>
          <w:sz w:val="22"/>
          <w:szCs w:val="22"/>
        </w:rPr>
        <w:t>All staff and volunteers will receive appropriate health and safety training relevant to their roles. Training records will be maintained and updated regularly.</w:t>
      </w:r>
    </w:p>
    <w:p w14:paraId="0D56744F" w14:textId="77777777" w:rsidR="00767FCA" w:rsidRDefault="00767FCA" w:rsidP="00E6271C">
      <w:pPr>
        <w:pStyle w:val="BodyText"/>
        <w:rPr>
          <w:rFonts w:ascii="Lexend" w:hAnsi="Lexend"/>
          <w:sz w:val="22"/>
          <w:szCs w:val="22"/>
        </w:rPr>
      </w:pPr>
    </w:p>
    <w:p w14:paraId="0A32C263" w14:textId="686F3523" w:rsidR="00AC49A6" w:rsidRPr="00767FCA" w:rsidRDefault="00AC49A6" w:rsidP="00E6271C">
      <w:pPr>
        <w:pStyle w:val="BodyText"/>
        <w:rPr>
          <w:rFonts w:ascii="Lexend" w:hAnsi="Lexend"/>
          <w:b/>
          <w:bCs/>
          <w:sz w:val="22"/>
          <w:szCs w:val="22"/>
        </w:rPr>
      </w:pPr>
      <w:r w:rsidRPr="00767FCA">
        <w:rPr>
          <w:rFonts w:ascii="Lexend" w:hAnsi="Lexend"/>
          <w:b/>
          <w:bCs/>
          <w:sz w:val="22"/>
          <w:szCs w:val="22"/>
        </w:rPr>
        <w:t>6. Reporting Incidents</w:t>
      </w:r>
    </w:p>
    <w:p w14:paraId="58581400" w14:textId="77777777" w:rsidR="00AC49A6" w:rsidRPr="00E6271C" w:rsidRDefault="00AC49A6" w:rsidP="00E6271C">
      <w:pPr>
        <w:pStyle w:val="BodyText"/>
        <w:rPr>
          <w:rFonts w:ascii="Lexend" w:hAnsi="Lexend"/>
          <w:sz w:val="22"/>
          <w:szCs w:val="22"/>
        </w:rPr>
      </w:pPr>
      <w:r w:rsidRPr="00E6271C">
        <w:rPr>
          <w:rFonts w:ascii="Lexend" w:hAnsi="Lexend"/>
          <w:sz w:val="22"/>
          <w:szCs w:val="22"/>
        </w:rPr>
        <w:t>All accidents, near misses, and health and safety concerns must be reported using the Incident Reporting Form. Reports will be reviewed by the Committee and Steering Group to identify trends and implement improvements.</w:t>
      </w:r>
    </w:p>
    <w:p w14:paraId="722C4E2F" w14:textId="77777777" w:rsidR="002E6525" w:rsidRDefault="002E6525" w:rsidP="00E6271C">
      <w:pPr>
        <w:pStyle w:val="BodyText"/>
        <w:rPr>
          <w:rFonts w:ascii="Lexend" w:hAnsi="Lexend"/>
          <w:b/>
          <w:bCs/>
          <w:sz w:val="22"/>
          <w:szCs w:val="22"/>
        </w:rPr>
      </w:pPr>
    </w:p>
    <w:p w14:paraId="46041B24" w14:textId="02E04E66" w:rsidR="00AC49A6" w:rsidRPr="002E6525" w:rsidRDefault="00AC49A6" w:rsidP="00E6271C">
      <w:pPr>
        <w:pStyle w:val="BodyText"/>
        <w:rPr>
          <w:rFonts w:ascii="Lexend" w:hAnsi="Lexend"/>
          <w:b/>
          <w:bCs/>
          <w:sz w:val="22"/>
          <w:szCs w:val="22"/>
        </w:rPr>
      </w:pPr>
      <w:r w:rsidRPr="002E6525">
        <w:rPr>
          <w:rFonts w:ascii="Lexend" w:hAnsi="Lexend"/>
          <w:b/>
          <w:bCs/>
          <w:sz w:val="22"/>
          <w:szCs w:val="22"/>
        </w:rPr>
        <w:t>7. Review Process</w:t>
      </w:r>
    </w:p>
    <w:p w14:paraId="2692176F" w14:textId="77777777" w:rsidR="00AC49A6" w:rsidRPr="00E6271C" w:rsidRDefault="00AC49A6" w:rsidP="00E6271C">
      <w:pPr>
        <w:pStyle w:val="BodyText"/>
        <w:rPr>
          <w:rFonts w:ascii="Lexend" w:hAnsi="Lexend"/>
          <w:sz w:val="22"/>
          <w:szCs w:val="22"/>
        </w:rPr>
      </w:pPr>
      <w:r w:rsidRPr="00E6271C">
        <w:rPr>
          <w:rFonts w:ascii="Lexend" w:hAnsi="Lexend"/>
          <w:sz w:val="22"/>
          <w:szCs w:val="22"/>
        </w:rPr>
        <w:t>This policy will be reviewed annually by the Committee and Steering Group, or sooner if required by changes in legislation or organisational activities.</w:t>
      </w:r>
    </w:p>
    <w:p w14:paraId="7313DB12" w14:textId="77777777" w:rsidR="002E6525" w:rsidRDefault="002E6525" w:rsidP="00E6271C">
      <w:pPr>
        <w:pStyle w:val="BodyText"/>
        <w:rPr>
          <w:rFonts w:ascii="Lexend" w:hAnsi="Lexend"/>
          <w:sz w:val="22"/>
          <w:szCs w:val="22"/>
        </w:rPr>
      </w:pPr>
    </w:p>
    <w:p w14:paraId="4D99D19E" w14:textId="28C04495" w:rsidR="00AC49A6" w:rsidRPr="002E6525" w:rsidRDefault="00AC49A6" w:rsidP="00E6271C">
      <w:pPr>
        <w:pStyle w:val="BodyText"/>
        <w:rPr>
          <w:rFonts w:ascii="Lexend" w:hAnsi="Lexend"/>
          <w:b/>
          <w:bCs/>
          <w:sz w:val="22"/>
          <w:szCs w:val="22"/>
        </w:rPr>
      </w:pPr>
      <w:r w:rsidRPr="002E6525">
        <w:rPr>
          <w:rFonts w:ascii="Lexend" w:hAnsi="Lexend"/>
          <w:b/>
          <w:bCs/>
          <w:sz w:val="22"/>
          <w:szCs w:val="22"/>
        </w:rPr>
        <w:t>8. Operational Procedures</w:t>
      </w:r>
    </w:p>
    <w:p w14:paraId="210B8181" w14:textId="77777777" w:rsidR="00AC49A6" w:rsidRPr="00E6271C" w:rsidRDefault="00AC49A6" w:rsidP="00E6271C">
      <w:pPr>
        <w:pStyle w:val="BodyText"/>
        <w:rPr>
          <w:rFonts w:ascii="Lexend" w:hAnsi="Lexend"/>
          <w:sz w:val="22"/>
          <w:szCs w:val="22"/>
        </w:rPr>
      </w:pPr>
      <w:r w:rsidRPr="00E6271C">
        <w:rPr>
          <w:rFonts w:ascii="Lexend" w:hAnsi="Lexend"/>
          <w:sz w:val="22"/>
          <w:szCs w:val="22"/>
        </w:rPr>
        <w:t>All activities undertaken by Art Making Difference CIC must be subject to a suitable risk assessment. This involves identifying potential hazards and implementing measures to mitigate risks, unless such measures are deemed grossly disproportionate.</w:t>
      </w:r>
    </w:p>
    <w:p w14:paraId="2CFF02CE" w14:textId="77777777" w:rsidR="002E6525" w:rsidRDefault="00AC49A6" w:rsidP="00E6271C">
      <w:pPr>
        <w:pStyle w:val="BodyText"/>
        <w:rPr>
          <w:rFonts w:ascii="Lexend" w:hAnsi="Lexend"/>
          <w:sz w:val="22"/>
          <w:szCs w:val="22"/>
        </w:rPr>
      </w:pPr>
      <w:r w:rsidRPr="00E6271C">
        <w:rPr>
          <w:rFonts w:ascii="Lexend" w:hAnsi="Lexend"/>
          <w:sz w:val="22"/>
          <w:szCs w:val="22"/>
        </w:rPr>
        <w:t xml:space="preserve">All equipment must be inspected for signs of damage prior to use. Damaged </w:t>
      </w:r>
    </w:p>
    <w:p w14:paraId="093A0001" w14:textId="77777777" w:rsidR="002E6525" w:rsidRDefault="002E6525" w:rsidP="00E6271C">
      <w:pPr>
        <w:pStyle w:val="BodyText"/>
        <w:rPr>
          <w:rFonts w:ascii="Lexend" w:hAnsi="Lexend"/>
          <w:sz w:val="22"/>
          <w:szCs w:val="22"/>
        </w:rPr>
      </w:pPr>
    </w:p>
    <w:p w14:paraId="5173E2F1" w14:textId="4E1B5288" w:rsidR="00AC49A6" w:rsidRPr="00E6271C" w:rsidRDefault="00AC49A6" w:rsidP="00E6271C">
      <w:pPr>
        <w:pStyle w:val="BodyText"/>
        <w:rPr>
          <w:rFonts w:ascii="Lexend" w:hAnsi="Lexend"/>
          <w:sz w:val="22"/>
          <w:szCs w:val="22"/>
        </w:rPr>
      </w:pPr>
      <w:r w:rsidRPr="00E6271C">
        <w:rPr>
          <w:rFonts w:ascii="Lexend" w:hAnsi="Lexend"/>
          <w:sz w:val="22"/>
          <w:szCs w:val="22"/>
        </w:rPr>
        <w:t>equipment must be clearly labelled 'NOT TO BE USED' and reported for repair.</w:t>
      </w:r>
    </w:p>
    <w:p w14:paraId="65D6106A" w14:textId="77777777" w:rsidR="00AC49A6" w:rsidRPr="00E6271C" w:rsidRDefault="00AC49A6" w:rsidP="00E6271C">
      <w:pPr>
        <w:pStyle w:val="BodyText"/>
        <w:rPr>
          <w:rFonts w:ascii="Lexend" w:hAnsi="Lexend"/>
          <w:sz w:val="22"/>
          <w:szCs w:val="22"/>
        </w:rPr>
      </w:pPr>
      <w:r w:rsidRPr="00E6271C">
        <w:rPr>
          <w:rFonts w:ascii="Lexend" w:hAnsi="Lexend"/>
          <w:sz w:val="22"/>
          <w:szCs w:val="22"/>
        </w:rPr>
        <w:t>When using or storing potentially hazardous materials (e.g., cleaning fluids) always comply with the manufacturer’s health and safety guidance.</w:t>
      </w:r>
    </w:p>
    <w:p w14:paraId="60409CAE"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Ensure that all areas under the control of the Service setting are clean, tidy and free from clutter.</w:t>
      </w:r>
    </w:p>
    <w:p w14:paraId="29C7A7D0"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Ensure that exit routes from buildings under the control of the Service setting are kept clear.</w:t>
      </w:r>
    </w:p>
    <w:p w14:paraId="6B7D9FEA"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Ensure that periodic checks are carried out on electrical equipment which is under the control of the Service setting.</w:t>
      </w:r>
    </w:p>
    <w:p w14:paraId="4D6CCD8B"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Ensure that a COSHH risk assessment review is carried out at least annually and that safety data sheets (SDSs) are updated whenever a new COSHH substance is purchased.</w:t>
      </w:r>
    </w:p>
    <w:p w14:paraId="621618F2"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Ensure that an annual gas safety check is carried out.</w:t>
      </w:r>
    </w:p>
    <w:p w14:paraId="04C7F8C0"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Ensure that periodic checks are done on the fabric of any building which is under the control of the Service setting.</w:t>
      </w:r>
    </w:p>
    <w:p w14:paraId="069E8265"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Ensure settings have regular servicing of all fire extinguishers, and the fire alarm system and test alarm weekly.</w:t>
      </w:r>
    </w:p>
    <w:p w14:paraId="09FD095A"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Any changes to the building structure must be checked against the Fire certificate.</w:t>
      </w:r>
    </w:p>
    <w:p w14:paraId="4B5C7F10"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Ensure that an annual program of emergency evacuations is conducted for those premises routinely under the control of the Service setting.</w:t>
      </w:r>
    </w:p>
    <w:p w14:paraId="36835996"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At least one of the staff or volunteers running any session must have up to date First Aid training.</w:t>
      </w:r>
    </w:p>
    <w:p w14:paraId="6810A1FC" w14:textId="77777777" w:rsidR="00AC49A6" w:rsidRPr="00E6271C" w:rsidRDefault="00AC49A6" w:rsidP="00300EEE">
      <w:pPr>
        <w:pStyle w:val="BodyText"/>
        <w:numPr>
          <w:ilvl w:val="0"/>
          <w:numId w:val="12"/>
        </w:numPr>
        <w:rPr>
          <w:rFonts w:ascii="Lexend" w:hAnsi="Lexend"/>
          <w:sz w:val="22"/>
          <w:szCs w:val="22"/>
        </w:rPr>
      </w:pPr>
      <w:r w:rsidRPr="00E6271C">
        <w:rPr>
          <w:rFonts w:ascii="Lexend" w:hAnsi="Lexend"/>
          <w:sz w:val="22"/>
          <w:szCs w:val="22"/>
        </w:rPr>
        <w:t>If any person behaves in a way which risks serious injury to themselves, or others, they can be excluded from the facilities under the control of the Service setting.</w:t>
      </w:r>
    </w:p>
    <w:p w14:paraId="61234039" w14:textId="77777777" w:rsidR="00AC49A6" w:rsidRPr="00E6271C" w:rsidRDefault="00AC49A6" w:rsidP="00E6271C">
      <w:pPr>
        <w:pStyle w:val="BodyText"/>
        <w:rPr>
          <w:rFonts w:ascii="Lexend" w:hAnsi="Lexend"/>
          <w:sz w:val="22"/>
          <w:szCs w:val="22"/>
        </w:rPr>
      </w:pPr>
    </w:p>
    <w:p w14:paraId="2063B854" w14:textId="77777777" w:rsidR="00AC49A6" w:rsidRPr="00300EEE" w:rsidRDefault="00AC49A6" w:rsidP="00E6271C">
      <w:pPr>
        <w:pStyle w:val="BodyText"/>
        <w:rPr>
          <w:rFonts w:ascii="Lexend" w:hAnsi="Lexend"/>
          <w:b/>
          <w:bCs/>
          <w:sz w:val="22"/>
          <w:szCs w:val="22"/>
        </w:rPr>
      </w:pPr>
      <w:r w:rsidRPr="00300EEE">
        <w:rPr>
          <w:rFonts w:ascii="Lexend" w:hAnsi="Lexend"/>
          <w:b/>
          <w:bCs/>
          <w:sz w:val="22"/>
          <w:szCs w:val="22"/>
        </w:rPr>
        <w:t>9. Incident Reporting Form</w:t>
      </w:r>
    </w:p>
    <w:p w14:paraId="2CA33E64" w14:textId="77777777" w:rsidR="00AC49A6" w:rsidRPr="00E6271C" w:rsidRDefault="00AC49A6" w:rsidP="00E6271C">
      <w:pPr>
        <w:pStyle w:val="BodyText"/>
        <w:rPr>
          <w:rFonts w:ascii="Lexend" w:hAnsi="Lexend"/>
          <w:sz w:val="22"/>
          <w:szCs w:val="22"/>
        </w:rPr>
      </w:pPr>
      <w:r w:rsidRPr="00E6271C">
        <w:rPr>
          <w:rFonts w:ascii="Lexend" w:hAnsi="Lexend"/>
          <w:sz w:val="22"/>
          <w:szCs w:val="22"/>
        </w:rPr>
        <w:t>This form is used to report any incidents that occur during activities or operations of Art Making Difference CIC. It ensures compliance with health and safety regulations and supports appropriate follow-up actions.</w:t>
      </w:r>
    </w:p>
    <w:p w14:paraId="278461C0" w14:textId="45670130" w:rsidR="00FC7E2A" w:rsidRPr="00E6271C" w:rsidRDefault="00AC49A6" w:rsidP="00E6271C">
      <w:pPr>
        <w:pStyle w:val="BodyText"/>
        <w:rPr>
          <w:rFonts w:ascii="Lexend" w:hAnsi="Lexend"/>
          <w:sz w:val="22"/>
          <w:szCs w:val="22"/>
        </w:rPr>
      </w:pPr>
      <w:r w:rsidRPr="00E6271C">
        <w:rPr>
          <w:rFonts w:ascii="Lexend" w:hAnsi="Lexend"/>
          <w:sz w:val="22"/>
          <w:szCs w:val="22"/>
        </w:rPr>
        <w:t xml:space="preserve">Until an online incident reporting form </w:t>
      </w:r>
      <w:r w:rsidR="00FC7E2A" w:rsidRPr="00E6271C">
        <w:rPr>
          <w:rFonts w:ascii="Lexend" w:hAnsi="Lexend"/>
          <w:b/>
          <w:bCs/>
          <w:color w:val="FF0000"/>
          <w:sz w:val="22"/>
          <w:szCs w:val="22"/>
        </w:rPr>
        <w:t>Appendix 1.</w:t>
      </w:r>
      <w:r w:rsidR="00FC7E2A" w:rsidRPr="00E6271C">
        <w:rPr>
          <w:rFonts w:ascii="Lexend" w:hAnsi="Lexend"/>
          <w:color w:val="FF0000"/>
          <w:sz w:val="22"/>
          <w:szCs w:val="22"/>
        </w:rPr>
        <w:t xml:space="preserve"> </w:t>
      </w:r>
      <w:r w:rsidRPr="00E6271C">
        <w:rPr>
          <w:rFonts w:ascii="Lexend" w:hAnsi="Lexend"/>
          <w:sz w:val="22"/>
          <w:szCs w:val="22"/>
        </w:rPr>
        <w:t>is developed, all incidents must be reported directly to the premises manager in accordance with the venue’s health and safety policy. Reports must also be forwarded to enquiries@artmakingdifference.co.uk.</w:t>
      </w:r>
      <w:r w:rsidR="00FC7E2A" w:rsidRPr="00E6271C">
        <w:rPr>
          <w:rFonts w:ascii="Lexend" w:hAnsi="Lexend"/>
          <w:sz w:val="22"/>
          <w:szCs w:val="22"/>
        </w:rPr>
        <w:t xml:space="preserve"> HSL = Health and Safety Lead Officer – Susan Morris</w:t>
      </w:r>
    </w:p>
    <w:p w14:paraId="66C387DD" w14:textId="1CA6C883" w:rsidR="00AC49A6" w:rsidRPr="00E6271C" w:rsidRDefault="00AC49A6" w:rsidP="00E6271C">
      <w:pPr>
        <w:pStyle w:val="BodyText"/>
        <w:rPr>
          <w:rFonts w:ascii="Lexend" w:hAnsi="Lexend"/>
          <w:sz w:val="22"/>
          <w:szCs w:val="22"/>
        </w:rPr>
      </w:pPr>
    </w:p>
    <w:p w14:paraId="5F71A128" w14:textId="27E14D5C" w:rsidR="00AC49A6" w:rsidRPr="001E1C2D" w:rsidRDefault="00AC49A6" w:rsidP="00E6271C">
      <w:pPr>
        <w:pStyle w:val="BodyText"/>
        <w:rPr>
          <w:rFonts w:ascii="Lexend" w:hAnsi="Lexend"/>
          <w:b/>
          <w:bCs/>
          <w:sz w:val="22"/>
          <w:szCs w:val="22"/>
        </w:rPr>
      </w:pPr>
      <w:r w:rsidRPr="001E1C2D">
        <w:rPr>
          <w:rFonts w:ascii="Lexend" w:hAnsi="Lexend"/>
          <w:b/>
          <w:bCs/>
          <w:sz w:val="22"/>
          <w:szCs w:val="22"/>
        </w:rPr>
        <w:t>10. Related Policies</w:t>
      </w:r>
    </w:p>
    <w:p w14:paraId="25405AC4" w14:textId="77777777" w:rsidR="00AC49A6" w:rsidRPr="00E6271C" w:rsidRDefault="00AC49A6" w:rsidP="00E6271C">
      <w:pPr>
        <w:pStyle w:val="BodyText"/>
        <w:rPr>
          <w:rFonts w:ascii="Lexend" w:hAnsi="Lexend"/>
          <w:sz w:val="22"/>
          <w:szCs w:val="22"/>
        </w:rPr>
      </w:pPr>
      <w:r w:rsidRPr="00E6271C">
        <w:rPr>
          <w:rFonts w:ascii="Lexend" w:hAnsi="Lexend"/>
          <w:sz w:val="22"/>
          <w:szCs w:val="22"/>
        </w:rPr>
        <w:t>Where activities are delivered online or involve digital communication, Art Making Difference CIC will ensure that platforms used are secure and that personal data is handled in accordance with GDPR and our Data Protection Policy.</w:t>
      </w:r>
    </w:p>
    <w:p w14:paraId="2F27ABA7" w14:textId="77777777" w:rsidR="001E1C2D" w:rsidRDefault="001E1C2D" w:rsidP="00E6271C">
      <w:pPr>
        <w:pStyle w:val="BodyText"/>
        <w:rPr>
          <w:rFonts w:ascii="Lexend" w:hAnsi="Lexend"/>
          <w:sz w:val="22"/>
          <w:szCs w:val="22"/>
        </w:rPr>
      </w:pPr>
    </w:p>
    <w:p w14:paraId="30E6E5E0" w14:textId="017CE346" w:rsidR="00AC49A6" w:rsidRPr="001E1C2D" w:rsidRDefault="00AC49A6" w:rsidP="00E6271C">
      <w:pPr>
        <w:pStyle w:val="BodyText"/>
        <w:rPr>
          <w:rFonts w:ascii="Lexend" w:hAnsi="Lexend"/>
          <w:b/>
          <w:bCs/>
          <w:sz w:val="22"/>
          <w:szCs w:val="22"/>
        </w:rPr>
      </w:pPr>
      <w:r w:rsidRPr="001E1C2D">
        <w:rPr>
          <w:rFonts w:ascii="Lexend" w:hAnsi="Lexend"/>
          <w:b/>
          <w:bCs/>
          <w:sz w:val="22"/>
          <w:szCs w:val="22"/>
        </w:rPr>
        <w:t>11. Digital Safety</w:t>
      </w:r>
    </w:p>
    <w:p w14:paraId="250D7F98" w14:textId="77777777" w:rsidR="00AC49A6" w:rsidRPr="00E6271C" w:rsidRDefault="00AC49A6" w:rsidP="00E6271C">
      <w:pPr>
        <w:pStyle w:val="BodyText"/>
        <w:rPr>
          <w:rFonts w:ascii="Lexend" w:hAnsi="Lexend"/>
          <w:sz w:val="22"/>
          <w:szCs w:val="22"/>
        </w:rPr>
      </w:pPr>
      <w:r w:rsidRPr="00E6271C">
        <w:rPr>
          <w:rFonts w:ascii="Lexend" w:hAnsi="Lexend"/>
          <w:sz w:val="22"/>
          <w:szCs w:val="22"/>
        </w:rPr>
        <w:t>Art Making Difference CIC is committed to ensuring that all environments and activities are accessible. Reasonable adjustments will be made to support individuals with disabilities or additional needs, in line with the Equality Act 2010.</w:t>
      </w:r>
    </w:p>
    <w:p w14:paraId="7AC66410" w14:textId="77777777" w:rsidR="001E1C2D" w:rsidRDefault="001E1C2D" w:rsidP="00E6271C">
      <w:pPr>
        <w:pStyle w:val="BodyText"/>
        <w:rPr>
          <w:rFonts w:ascii="Lexend" w:hAnsi="Lexend"/>
          <w:sz w:val="22"/>
          <w:szCs w:val="22"/>
        </w:rPr>
      </w:pPr>
    </w:p>
    <w:p w14:paraId="2FE549CF" w14:textId="77777777" w:rsidR="001E1C2D" w:rsidRDefault="001E1C2D" w:rsidP="00E6271C">
      <w:pPr>
        <w:pStyle w:val="BodyText"/>
        <w:rPr>
          <w:rFonts w:ascii="Lexend" w:hAnsi="Lexend"/>
          <w:sz w:val="22"/>
          <w:szCs w:val="22"/>
        </w:rPr>
      </w:pPr>
    </w:p>
    <w:p w14:paraId="11E4AD0F" w14:textId="27F9A96C" w:rsidR="00AC49A6" w:rsidRPr="001E1C2D" w:rsidRDefault="00AC49A6" w:rsidP="00E6271C">
      <w:pPr>
        <w:pStyle w:val="BodyText"/>
        <w:rPr>
          <w:rFonts w:ascii="Lexend" w:hAnsi="Lexend"/>
          <w:b/>
          <w:bCs/>
          <w:sz w:val="22"/>
          <w:szCs w:val="22"/>
        </w:rPr>
      </w:pPr>
      <w:r w:rsidRPr="001E1C2D">
        <w:rPr>
          <w:rFonts w:ascii="Lexend" w:hAnsi="Lexend"/>
          <w:b/>
          <w:bCs/>
          <w:sz w:val="22"/>
          <w:szCs w:val="22"/>
        </w:rPr>
        <w:t>12. Accessibility and Inclusion</w:t>
      </w:r>
    </w:p>
    <w:p w14:paraId="0CCFCCD4" w14:textId="77777777" w:rsidR="00AC49A6" w:rsidRPr="00E6271C" w:rsidRDefault="00AC49A6" w:rsidP="00E6271C">
      <w:pPr>
        <w:pStyle w:val="BodyText"/>
        <w:rPr>
          <w:rFonts w:ascii="Lexend" w:hAnsi="Lexend"/>
          <w:sz w:val="22"/>
          <w:szCs w:val="22"/>
        </w:rPr>
      </w:pPr>
      <w:r w:rsidRPr="00E6271C">
        <w:rPr>
          <w:rFonts w:ascii="Lexend" w:hAnsi="Lexend"/>
          <w:sz w:val="22"/>
          <w:szCs w:val="22"/>
        </w:rPr>
        <w:t>Safeguarding procedures are integral to our health and safety framework. All staff and volunteers must follow safeguarding protocols when working with children, young people, or vulnerable adults, including reporting concerns and adhering to lone working guidelines.</w:t>
      </w:r>
    </w:p>
    <w:p w14:paraId="5548CDB6" w14:textId="77777777" w:rsidR="001E1C2D" w:rsidRDefault="001E1C2D" w:rsidP="00E6271C">
      <w:pPr>
        <w:pStyle w:val="BodyText"/>
        <w:rPr>
          <w:rFonts w:ascii="Lexend" w:hAnsi="Lexend"/>
          <w:sz w:val="22"/>
          <w:szCs w:val="22"/>
        </w:rPr>
      </w:pPr>
    </w:p>
    <w:p w14:paraId="1AF19338" w14:textId="0A4D5F2C" w:rsidR="00AC49A6" w:rsidRPr="001E1C2D" w:rsidRDefault="00AC49A6" w:rsidP="00E6271C">
      <w:pPr>
        <w:pStyle w:val="BodyText"/>
        <w:rPr>
          <w:rFonts w:ascii="Lexend" w:hAnsi="Lexend"/>
          <w:b/>
          <w:bCs/>
          <w:sz w:val="22"/>
          <w:szCs w:val="22"/>
        </w:rPr>
      </w:pPr>
      <w:r w:rsidRPr="001E1C2D">
        <w:rPr>
          <w:rFonts w:ascii="Lexend" w:hAnsi="Lexend"/>
          <w:b/>
          <w:bCs/>
          <w:sz w:val="22"/>
          <w:szCs w:val="22"/>
        </w:rPr>
        <w:t>13. Safeguarding Integration</w:t>
      </w:r>
    </w:p>
    <w:p w14:paraId="40A999A5" w14:textId="7C3953E0" w:rsidR="00AC49A6" w:rsidRPr="00E6271C" w:rsidRDefault="00AC49A6" w:rsidP="00E6271C">
      <w:pPr>
        <w:pStyle w:val="BodyText"/>
        <w:rPr>
          <w:rFonts w:ascii="Lexend" w:hAnsi="Lexend"/>
          <w:sz w:val="22"/>
          <w:szCs w:val="22"/>
        </w:rPr>
      </w:pPr>
      <w:r w:rsidRPr="00E6271C">
        <w:rPr>
          <w:rFonts w:ascii="Lexend" w:hAnsi="Lexend"/>
          <w:sz w:val="22"/>
          <w:szCs w:val="22"/>
        </w:rPr>
        <w:t xml:space="preserve">Art Making Difference CIC recognises that health and safety </w:t>
      </w:r>
      <w:r w:rsidR="006D175E" w:rsidRPr="00E6271C">
        <w:rPr>
          <w:rFonts w:ascii="Lexend" w:hAnsi="Lexend"/>
          <w:sz w:val="22"/>
          <w:szCs w:val="22"/>
        </w:rPr>
        <w:t>encompass</w:t>
      </w:r>
      <w:r w:rsidRPr="00E6271C">
        <w:rPr>
          <w:rFonts w:ascii="Lexend" w:hAnsi="Lexend"/>
          <w:sz w:val="22"/>
          <w:szCs w:val="22"/>
        </w:rPr>
        <w:t xml:space="preserve"> mental wellbeing. We are committed to fostering a supportive environment where staff, volunteers, and clients feel safe to express concerns. Mental health first aid awareness will be promoted, and regular wellbeing check-ins encouraged.</w:t>
      </w:r>
    </w:p>
    <w:p w14:paraId="2C475E3D" w14:textId="77777777" w:rsidR="006D175E" w:rsidRDefault="006D175E" w:rsidP="00E6271C">
      <w:pPr>
        <w:pStyle w:val="BodyText"/>
        <w:rPr>
          <w:rFonts w:ascii="Lexend" w:hAnsi="Lexend"/>
          <w:sz w:val="22"/>
          <w:szCs w:val="22"/>
        </w:rPr>
      </w:pPr>
    </w:p>
    <w:p w14:paraId="457821AA" w14:textId="3E53B4AE" w:rsidR="00AC49A6" w:rsidRPr="006D175E" w:rsidRDefault="00AC49A6" w:rsidP="00E6271C">
      <w:pPr>
        <w:pStyle w:val="BodyText"/>
        <w:rPr>
          <w:rFonts w:ascii="Lexend" w:hAnsi="Lexend"/>
          <w:b/>
          <w:bCs/>
          <w:sz w:val="22"/>
          <w:szCs w:val="22"/>
        </w:rPr>
      </w:pPr>
      <w:r w:rsidRPr="006D175E">
        <w:rPr>
          <w:rFonts w:ascii="Lexend" w:hAnsi="Lexend"/>
          <w:b/>
          <w:bCs/>
          <w:sz w:val="22"/>
          <w:szCs w:val="22"/>
        </w:rPr>
        <w:t>14. Accidents, Injuries &amp; First Aid</w:t>
      </w:r>
    </w:p>
    <w:p w14:paraId="54E8843E" w14:textId="0278B3CB" w:rsidR="00AC49A6" w:rsidRPr="00E6271C" w:rsidRDefault="00AC49A6" w:rsidP="00E6271C">
      <w:pPr>
        <w:pStyle w:val="BodyText"/>
        <w:rPr>
          <w:rFonts w:ascii="Lexend" w:hAnsi="Lexend"/>
          <w:sz w:val="22"/>
          <w:szCs w:val="22"/>
        </w:rPr>
      </w:pPr>
      <w:r w:rsidRPr="00E6271C">
        <w:rPr>
          <w:rFonts w:ascii="Lexend" w:hAnsi="Lexend"/>
          <w:sz w:val="22"/>
          <w:szCs w:val="22"/>
        </w:rPr>
        <w:t xml:space="preserve">All injuries sustained by a person in the Service setting, however minor, must be reported and recorded. These records are crucial to </w:t>
      </w:r>
      <w:r w:rsidR="006D175E" w:rsidRPr="00E6271C">
        <w:rPr>
          <w:rFonts w:ascii="Lexend" w:hAnsi="Lexend"/>
          <w:sz w:val="22"/>
          <w:szCs w:val="22"/>
        </w:rPr>
        <w:t>effective</w:t>
      </w:r>
      <w:r w:rsidRPr="00E6271C">
        <w:rPr>
          <w:rFonts w:ascii="Lexend" w:hAnsi="Lexend"/>
          <w:sz w:val="22"/>
          <w:szCs w:val="22"/>
        </w:rPr>
        <w:t xml:space="preserve"> monitoring and revision of the policy. They must therefore be accurate and comprehensive.</w:t>
      </w:r>
    </w:p>
    <w:p w14:paraId="081EEB6C" w14:textId="77777777" w:rsidR="00350245" w:rsidRDefault="00AC49A6" w:rsidP="00E6271C">
      <w:pPr>
        <w:pStyle w:val="BodyText"/>
        <w:rPr>
          <w:rFonts w:ascii="Lexend" w:hAnsi="Lexend"/>
          <w:sz w:val="22"/>
          <w:szCs w:val="22"/>
        </w:rPr>
      </w:pPr>
      <w:r w:rsidRPr="00E6271C">
        <w:rPr>
          <w:rFonts w:ascii="Lexend" w:hAnsi="Lexend"/>
          <w:sz w:val="22"/>
          <w:szCs w:val="22"/>
        </w:rPr>
        <w:t>Accident forms are kept in the Good Management File that will support all events and settings</w:t>
      </w:r>
      <w:r w:rsidR="00591387" w:rsidRPr="00E6271C">
        <w:rPr>
          <w:rFonts w:ascii="Lexend" w:hAnsi="Lexend"/>
          <w:sz w:val="22"/>
          <w:szCs w:val="22"/>
        </w:rPr>
        <w:t xml:space="preserve"> </w:t>
      </w:r>
      <w:r w:rsidRPr="00E6271C">
        <w:rPr>
          <w:rFonts w:ascii="Lexend" w:hAnsi="Lexend"/>
          <w:sz w:val="22"/>
          <w:szCs w:val="22"/>
        </w:rPr>
        <w:t xml:space="preserve">office. </w:t>
      </w:r>
    </w:p>
    <w:p w14:paraId="43967462" w14:textId="22ADFF11" w:rsidR="00AC49A6" w:rsidRPr="00E6271C" w:rsidRDefault="00AC49A6" w:rsidP="00E6271C">
      <w:pPr>
        <w:pStyle w:val="BodyText"/>
        <w:rPr>
          <w:rFonts w:ascii="Lexend" w:hAnsi="Lexend"/>
          <w:sz w:val="22"/>
          <w:szCs w:val="22"/>
        </w:rPr>
      </w:pPr>
      <w:r w:rsidRPr="00E6271C">
        <w:rPr>
          <w:rFonts w:ascii="Lexend" w:hAnsi="Lexend"/>
          <w:sz w:val="22"/>
          <w:szCs w:val="22"/>
        </w:rPr>
        <w:t>First Aid boxes will be portable and kept within an identified place shared at the initial housekeeping introductions delivered at each group meeting or session delivery.</w:t>
      </w:r>
    </w:p>
    <w:p w14:paraId="3C33AE79" w14:textId="311C6049" w:rsidR="00AC49A6" w:rsidRPr="00E6271C" w:rsidRDefault="00AC49A6" w:rsidP="00E6271C">
      <w:pPr>
        <w:pStyle w:val="BodyText"/>
        <w:rPr>
          <w:rFonts w:ascii="Lexend" w:hAnsi="Lexend"/>
          <w:sz w:val="22"/>
          <w:szCs w:val="22"/>
        </w:rPr>
      </w:pPr>
      <w:r w:rsidRPr="00E6271C">
        <w:rPr>
          <w:rFonts w:ascii="Lexend" w:hAnsi="Lexend"/>
          <w:sz w:val="22"/>
          <w:szCs w:val="22"/>
        </w:rPr>
        <w:t xml:space="preserve">All First Aid boxes will be monitored to ensure that they are correctly stocked, listing the contents in each box. </w:t>
      </w:r>
      <w:proofErr w:type="gramStart"/>
      <w:r w:rsidRPr="00E6271C">
        <w:rPr>
          <w:rFonts w:ascii="Lexend" w:hAnsi="Lexend"/>
          <w:sz w:val="22"/>
          <w:szCs w:val="22"/>
        </w:rPr>
        <w:t xml:space="preserve">The </w:t>
      </w:r>
      <w:r w:rsidR="00350245">
        <w:rPr>
          <w:rFonts w:ascii="Lexend" w:hAnsi="Lexend"/>
          <w:sz w:val="22"/>
          <w:szCs w:val="22"/>
        </w:rPr>
        <w:t>HSL</w:t>
      </w:r>
      <w:proofErr w:type="gramEnd"/>
      <w:r w:rsidRPr="00E6271C">
        <w:rPr>
          <w:rFonts w:ascii="Lexend" w:hAnsi="Lexend"/>
          <w:sz w:val="22"/>
          <w:szCs w:val="22"/>
        </w:rPr>
        <w:t xml:space="preserve"> will be responsible for maintaining First Aid boxes and provisions.</w:t>
      </w:r>
    </w:p>
    <w:p w14:paraId="4AAD0851" w14:textId="77777777" w:rsidR="00AC49A6" w:rsidRPr="00E6271C" w:rsidRDefault="00AC49A6" w:rsidP="00E6271C">
      <w:pPr>
        <w:pStyle w:val="BodyText"/>
        <w:rPr>
          <w:rFonts w:ascii="Lexend" w:hAnsi="Lexend"/>
          <w:sz w:val="22"/>
          <w:szCs w:val="22"/>
        </w:rPr>
      </w:pPr>
      <w:r w:rsidRPr="00E6271C">
        <w:rPr>
          <w:rFonts w:ascii="Lexend" w:hAnsi="Lexend"/>
          <w:sz w:val="22"/>
          <w:szCs w:val="22"/>
        </w:rPr>
        <w:t xml:space="preserve">First Aid must not be administered to anyone </w:t>
      </w:r>
      <w:proofErr w:type="gramStart"/>
      <w:r w:rsidRPr="00E6271C">
        <w:rPr>
          <w:rFonts w:ascii="Lexend" w:hAnsi="Lexend"/>
          <w:sz w:val="22"/>
          <w:szCs w:val="22"/>
        </w:rPr>
        <w:t>unless</w:t>
      </w:r>
      <w:proofErr w:type="gramEnd"/>
      <w:r w:rsidRPr="00E6271C">
        <w:rPr>
          <w:rFonts w:ascii="Lexend" w:hAnsi="Lexend"/>
          <w:sz w:val="22"/>
          <w:szCs w:val="22"/>
        </w:rPr>
        <w:t xml:space="preserve"> by a trained and qualified First Aider. It is the responsibility of the First Aider to decide whether an ambulance is necessary.</w:t>
      </w:r>
    </w:p>
    <w:p w14:paraId="6B24F9F1" w14:textId="77777777" w:rsidR="00AC49A6" w:rsidRPr="00E459EA" w:rsidRDefault="00AC49A6" w:rsidP="00E6271C">
      <w:pPr>
        <w:pStyle w:val="BodyText"/>
        <w:rPr>
          <w:rFonts w:ascii="Lexend" w:hAnsi="Lexend"/>
          <w:b/>
          <w:bCs/>
          <w:sz w:val="22"/>
          <w:szCs w:val="22"/>
        </w:rPr>
      </w:pPr>
    </w:p>
    <w:p w14:paraId="04958FAF" w14:textId="77777777" w:rsidR="00AC49A6" w:rsidRPr="00E459EA" w:rsidRDefault="00AC49A6" w:rsidP="00E6271C">
      <w:pPr>
        <w:pStyle w:val="BodyText"/>
        <w:rPr>
          <w:rFonts w:ascii="Lexend" w:hAnsi="Lexend"/>
          <w:b/>
          <w:bCs/>
          <w:sz w:val="22"/>
          <w:szCs w:val="22"/>
        </w:rPr>
      </w:pPr>
      <w:r w:rsidRPr="00E459EA">
        <w:rPr>
          <w:rFonts w:ascii="Lexend" w:hAnsi="Lexend"/>
          <w:b/>
          <w:bCs/>
          <w:sz w:val="22"/>
          <w:szCs w:val="22"/>
        </w:rPr>
        <w:t>15. Control of Substances Hazardous to Health (COSHH)</w:t>
      </w:r>
    </w:p>
    <w:p w14:paraId="78B5ED3C" w14:textId="77777777" w:rsidR="00AC49A6" w:rsidRPr="00E6271C" w:rsidRDefault="00AC49A6" w:rsidP="00E6271C">
      <w:pPr>
        <w:pStyle w:val="BodyText"/>
        <w:rPr>
          <w:rFonts w:ascii="Lexend" w:hAnsi="Lexend"/>
          <w:sz w:val="22"/>
          <w:szCs w:val="22"/>
        </w:rPr>
      </w:pPr>
      <w:r w:rsidRPr="00E6271C">
        <w:rPr>
          <w:rFonts w:ascii="Lexend" w:hAnsi="Lexend"/>
          <w:sz w:val="22"/>
          <w:szCs w:val="22"/>
        </w:rPr>
        <w:t>Any business that requires their employees to be in any way in contact or exposed to any substances hazardous to health in the workplace needs to comply with the Control of Substances Hazardous to Health (COSHH) Regulations 2002 (amended 2004). Art Making Difference CIC recognises its duty in respect of these regulations.</w:t>
      </w:r>
    </w:p>
    <w:p w14:paraId="1E26DCFD" w14:textId="291F1BA3" w:rsidR="00AC49A6" w:rsidRPr="00E6271C" w:rsidRDefault="00AC49A6" w:rsidP="00E6271C">
      <w:pPr>
        <w:pStyle w:val="BodyText"/>
        <w:rPr>
          <w:rFonts w:ascii="Lexend" w:hAnsi="Lexend"/>
          <w:sz w:val="22"/>
          <w:szCs w:val="22"/>
        </w:rPr>
      </w:pPr>
      <w:r w:rsidRPr="00E6271C">
        <w:rPr>
          <w:rFonts w:ascii="Lexend" w:hAnsi="Lexend"/>
          <w:sz w:val="22"/>
          <w:szCs w:val="22"/>
        </w:rPr>
        <w:t xml:space="preserve">A risk assessment should be undertaken before use of any potentially harmful substances to mitigate any risks, including provision of PPE. </w:t>
      </w:r>
      <w:hyperlink r:id="rId8" w:history="1">
        <w:r w:rsidR="000332E4" w:rsidRPr="00E6271C">
          <w:rPr>
            <w:rStyle w:val="Hyperlink"/>
            <w:rFonts w:ascii="Lexend" w:hAnsi="Lexend"/>
            <w:sz w:val="22"/>
            <w:szCs w:val="22"/>
          </w:rPr>
          <w:t>http://www.hse.gov.uk/coshh/basics/index.htm</w:t>
        </w:r>
      </w:hyperlink>
    </w:p>
    <w:p w14:paraId="053938E9" w14:textId="77777777" w:rsidR="00AC49A6" w:rsidRPr="00E6271C" w:rsidRDefault="00AC49A6" w:rsidP="00E6271C">
      <w:pPr>
        <w:pStyle w:val="BodyText"/>
        <w:rPr>
          <w:rFonts w:ascii="Lexend" w:hAnsi="Lexend"/>
          <w:sz w:val="22"/>
          <w:szCs w:val="22"/>
        </w:rPr>
      </w:pPr>
      <w:r w:rsidRPr="00E6271C">
        <w:rPr>
          <w:rFonts w:ascii="Lexend" w:hAnsi="Lexend"/>
          <w:sz w:val="22"/>
          <w:szCs w:val="22"/>
        </w:rPr>
        <w:t>The HSL will be responsible for identifying all substances that need a COSHH assessment.</w:t>
      </w:r>
    </w:p>
    <w:p w14:paraId="7F48F6DE" w14:textId="77777777" w:rsidR="00AC49A6" w:rsidRPr="00E6271C" w:rsidRDefault="00AC49A6" w:rsidP="00E6271C">
      <w:pPr>
        <w:pStyle w:val="BodyText"/>
        <w:rPr>
          <w:rFonts w:ascii="Lexend" w:hAnsi="Lexend"/>
          <w:sz w:val="22"/>
          <w:szCs w:val="22"/>
        </w:rPr>
      </w:pPr>
      <w:r w:rsidRPr="00E6271C">
        <w:rPr>
          <w:rFonts w:ascii="Lexend" w:hAnsi="Lexend"/>
          <w:sz w:val="22"/>
          <w:szCs w:val="22"/>
        </w:rPr>
        <w:t>The HSL will be responsible for undertaking COSHH assessments and for ensuring that records are kept and maintained where necessary.</w:t>
      </w:r>
    </w:p>
    <w:p w14:paraId="2D3393A4" w14:textId="77777777" w:rsidR="00AC49A6" w:rsidRPr="00E6271C" w:rsidRDefault="00AC49A6" w:rsidP="00E6271C">
      <w:pPr>
        <w:pStyle w:val="BodyText"/>
        <w:rPr>
          <w:rFonts w:ascii="Lexend" w:hAnsi="Lexend"/>
          <w:sz w:val="22"/>
          <w:szCs w:val="22"/>
        </w:rPr>
      </w:pPr>
      <w:r w:rsidRPr="00E6271C">
        <w:rPr>
          <w:rFonts w:ascii="Lexend" w:hAnsi="Lexend"/>
          <w:sz w:val="22"/>
          <w:szCs w:val="22"/>
        </w:rPr>
        <w:t>The HSL will be responsible for ensuring that all actions identified in the assessments are implemented.</w:t>
      </w:r>
    </w:p>
    <w:p w14:paraId="2EB3D11F" w14:textId="77777777" w:rsidR="00AC49A6" w:rsidRPr="00E6271C" w:rsidRDefault="00AC49A6" w:rsidP="00E6271C">
      <w:pPr>
        <w:pStyle w:val="BodyText"/>
        <w:rPr>
          <w:rFonts w:ascii="Lexend" w:hAnsi="Lexend"/>
          <w:sz w:val="22"/>
          <w:szCs w:val="22"/>
        </w:rPr>
      </w:pPr>
      <w:r w:rsidRPr="00E6271C">
        <w:rPr>
          <w:rFonts w:ascii="Lexend" w:hAnsi="Lexend"/>
          <w:sz w:val="22"/>
          <w:szCs w:val="22"/>
        </w:rPr>
        <w:t>The HSL will be responsible for ensuring that all relevant employees are informed about the COSHH assessments and that appropriate training is given.</w:t>
      </w:r>
    </w:p>
    <w:p w14:paraId="436A643C" w14:textId="77777777" w:rsidR="00AC49A6" w:rsidRPr="00E6271C" w:rsidRDefault="00AC49A6" w:rsidP="00E6271C">
      <w:pPr>
        <w:pStyle w:val="BodyText"/>
        <w:rPr>
          <w:rFonts w:ascii="Lexend" w:hAnsi="Lexend"/>
          <w:sz w:val="22"/>
          <w:szCs w:val="22"/>
        </w:rPr>
      </w:pPr>
      <w:r w:rsidRPr="00E6271C">
        <w:rPr>
          <w:rFonts w:ascii="Lexend" w:hAnsi="Lexend"/>
          <w:sz w:val="22"/>
          <w:szCs w:val="22"/>
        </w:rPr>
        <w:t>The HSL will check that new substances can be used safely before they are purchased.</w:t>
      </w:r>
    </w:p>
    <w:p w14:paraId="639420B2" w14:textId="77777777" w:rsidR="00AC49A6" w:rsidRPr="00E6271C" w:rsidRDefault="00AC49A6" w:rsidP="00E6271C">
      <w:pPr>
        <w:pStyle w:val="BodyText"/>
        <w:rPr>
          <w:rFonts w:ascii="Lexend" w:hAnsi="Lexend"/>
          <w:sz w:val="22"/>
          <w:szCs w:val="22"/>
        </w:rPr>
      </w:pPr>
      <w:r w:rsidRPr="00E6271C">
        <w:rPr>
          <w:rFonts w:ascii="Lexend" w:hAnsi="Lexend"/>
          <w:sz w:val="22"/>
          <w:szCs w:val="22"/>
        </w:rPr>
        <w:t>The HSL will ensure that assessments are reviewed every year or when the work activity changes, whichever occurs soonest.</w:t>
      </w:r>
    </w:p>
    <w:p w14:paraId="2699249D" w14:textId="77777777" w:rsidR="00AC49A6" w:rsidRPr="00E6271C" w:rsidRDefault="00AC49A6" w:rsidP="00E6271C">
      <w:pPr>
        <w:pStyle w:val="BodyText"/>
        <w:rPr>
          <w:rFonts w:ascii="Lexend" w:hAnsi="Lexend"/>
          <w:sz w:val="22"/>
          <w:szCs w:val="22"/>
        </w:rPr>
      </w:pPr>
      <w:r w:rsidRPr="00E6271C">
        <w:rPr>
          <w:rFonts w:ascii="Lexend" w:hAnsi="Lexend"/>
          <w:sz w:val="22"/>
          <w:szCs w:val="22"/>
        </w:rPr>
        <w:t>Most staff of Art Making Difference CIC will have cause to use COSHH at some point, and anyone using them must be made aware of the hazards involved. Anyone handling hazardous chemicals should always read instructions carefully and only use the substance as directed.</w:t>
      </w:r>
    </w:p>
    <w:p w14:paraId="16BBAF75" w14:textId="77777777" w:rsidR="00AC49A6" w:rsidRPr="00E6271C" w:rsidRDefault="00AC49A6" w:rsidP="00E6271C">
      <w:pPr>
        <w:pStyle w:val="BodyText"/>
        <w:rPr>
          <w:rFonts w:ascii="Lexend" w:hAnsi="Lexend"/>
          <w:sz w:val="22"/>
          <w:szCs w:val="22"/>
        </w:rPr>
      </w:pPr>
      <w:r w:rsidRPr="00E6271C">
        <w:rPr>
          <w:rFonts w:ascii="Lexend" w:hAnsi="Lexend"/>
          <w:sz w:val="22"/>
          <w:szCs w:val="22"/>
        </w:rPr>
        <w:t xml:space="preserve">Everyone should take care not to allow chemicals to </w:t>
      </w:r>
      <w:proofErr w:type="gramStart"/>
      <w:r w:rsidRPr="00E6271C">
        <w:rPr>
          <w:rFonts w:ascii="Lexend" w:hAnsi="Lexend"/>
          <w:sz w:val="22"/>
          <w:szCs w:val="22"/>
        </w:rPr>
        <w:t>come into contact with</w:t>
      </w:r>
      <w:proofErr w:type="gramEnd"/>
      <w:r w:rsidRPr="00E6271C">
        <w:rPr>
          <w:rFonts w:ascii="Lexend" w:hAnsi="Lexend"/>
          <w:sz w:val="22"/>
          <w:szCs w:val="22"/>
        </w:rPr>
        <w:t xml:space="preserve"> their eyes, skin or clothing. In the event of contamination, they should use plenty of cold water to wash the area and seek medical advice and treatment without delay.</w:t>
      </w:r>
    </w:p>
    <w:p w14:paraId="71ABAB9C" w14:textId="77777777" w:rsidR="00AC49A6" w:rsidRPr="00E6271C" w:rsidRDefault="00AC49A6" w:rsidP="00E6271C">
      <w:pPr>
        <w:pStyle w:val="BodyText"/>
        <w:rPr>
          <w:rFonts w:ascii="Lexend" w:hAnsi="Lexend"/>
          <w:sz w:val="22"/>
          <w:szCs w:val="22"/>
        </w:rPr>
      </w:pPr>
      <w:r w:rsidRPr="00E6271C">
        <w:rPr>
          <w:rFonts w:ascii="Lexend" w:hAnsi="Lexend"/>
          <w:sz w:val="22"/>
          <w:szCs w:val="22"/>
        </w:rPr>
        <w:t>Please be aware that whilst certain substances may have their own COSHH regulations (which you must read if you use them), mixing with other materials may result in more hazardous material being produced. An example of this is bleach. In contact with other cleaners (and even other manufacturers bleaches), it can produce chlorine gas which is highly dangerous particularly when used in confined spaces like toilet cubicles or over sinks.</w:t>
      </w:r>
    </w:p>
    <w:p w14:paraId="4BF5D38E" w14:textId="004F5EB5" w:rsidR="00E32DBB" w:rsidRPr="00E6271C" w:rsidRDefault="00AC49A6" w:rsidP="00E6271C">
      <w:pPr>
        <w:pStyle w:val="BodyText"/>
        <w:rPr>
          <w:rFonts w:ascii="Lexend" w:hAnsi="Lexend"/>
          <w:sz w:val="22"/>
          <w:szCs w:val="22"/>
        </w:rPr>
      </w:pPr>
      <w:r w:rsidRPr="00E6271C">
        <w:rPr>
          <w:rFonts w:ascii="Lexend" w:hAnsi="Lexend"/>
          <w:sz w:val="22"/>
          <w:szCs w:val="22"/>
        </w:rPr>
        <w:t xml:space="preserve">Below </w:t>
      </w:r>
      <w:r w:rsidR="00E22748" w:rsidRPr="00E6271C">
        <w:rPr>
          <w:rFonts w:ascii="Lexend" w:hAnsi="Lexend"/>
          <w:sz w:val="22"/>
          <w:szCs w:val="22"/>
        </w:rPr>
        <w:t>is</w:t>
      </w:r>
      <w:r w:rsidRPr="00E6271C">
        <w:rPr>
          <w:rFonts w:ascii="Lexend" w:hAnsi="Lexend"/>
          <w:sz w:val="22"/>
          <w:szCs w:val="22"/>
        </w:rPr>
        <w:t xml:space="preserve"> sample warning </w:t>
      </w:r>
      <w:r w:rsidR="00E22748" w:rsidRPr="00E6271C">
        <w:rPr>
          <w:rFonts w:ascii="Lexend" w:hAnsi="Lexend"/>
          <w:sz w:val="22"/>
          <w:szCs w:val="22"/>
        </w:rPr>
        <w:t>signs</w:t>
      </w:r>
      <w:r w:rsidRPr="00E6271C">
        <w:rPr>
          <w:rFonts w:ascii="Lexend" w:hAnsi="Lexend"/>
          <w:sz w:val="22"/>
          <w:szCs w:val="22"/>
        </w:rPr>
        <w:t xml:space="preserve"> used on product packaging or materials. Staff </w:t>
      </w:r>
      <w:r w:rsidR="00E22748" w:rsidRPr="00E6271C">
        <w:rPr>
          <w:rFonts w:ascii="Lexend" w:hAnsi="Lexend"/>
          <w:sz w:val="22"/>
          <w:szCs w:val="22"/>
        </w:rPr>
        <w:t>and</w:t>
      </w:r>
      <w:r w:rsidRPr="00E6271C">
        <w:rPr>
          <w:rFonts w:ascii="Lexend" w:hAnsi="Lexend"/>
          <w:sz w:val="22"/>
          <w:szCs w:val="22"/>
        </w:rPr>
        <w:t xml:space="preserve"> volunteers should be familiar with these symbols.</w:t>
      </w:r>
      <w:r w:rsidR="00E32DBB" w:rsidRPr="00E6271C">
        <w:rPr>
          <w:rFonts w:ascii="Lexend" w:hAnsi="Lexend"/>
          <w:sz w:val="22"/>
          <w:szCs w:val="22"/>
        </w:rPr>
        <w:t xml:space="preserve"> </w:t>
      </w:r>
      <w:r w:rsidR="00E32DBB" w:rsidRPr="00E22748">
        <w:rPr>
          <w:rFonts w:ascii="Lexend" w:hAnsi="Lexend"/>
          <w:color w:val="FF0000"/>
          <w:sz w:val="22"/>
          <w:szCs w:val="22"/>
        </w:rPr>
        <w:t xml:space="preserve">Appendix 2. </w:t>
      </w:r>
    </w:p>
    <w:p w14:paraId="6C15AF81" w14:textId="30C1BE9C" w:rsidR="00AC49A6" w:rsidRPr="00E6271C" w:rsidRDefault="00AC49A6" w:rsidP="00E6271C">
      <w:pPr>
        <w:pStyle w:val="BodyText"/>
        <w:rPr>
          <w:rFonts w:ascii="Lexend" w:hAnsi="Lexend"/>
          <w:sz w:val="22"/>
          <w:szCs w:val="22"/>
        </w:rPr>
      </w:pPr>
    </w:p>
    <w:p w14:paraId="3007E422" w14:textId="77777777" w:rsidR="00AC49A6" w:rsidRPr="00E459EA" w:rsidRDefault="00AC49A6" w:rsidP="00E6271C">
      <w:pPr>
        <w:pStyle w:val="BodyText"/>
        <w:rPr>
          <w:rFonts w:ascii="Lexend" w:hAnsi="Lexend"/>
          <w:b/>
          <w:bCs/>
          <w:sz w:val="22"/>
          <w:szCs w:val="22"/>
        </w:rPr>
      </w:pPr>
      <w:r w:rsidRPr="00E459EA">
        <w:rPr>
          <w:rFonts w:ascii="Lexend" w:hAnsi="Lexend"/>
          <w:b/>
          <w:bCs/>
          <w:sz w:val="22"/>
          <w:szCs w:val="22"/>
        </w:rPr>
        <w:t>16. Risk Assessment Principles</w:t>
      </w:r>
    </w:p>
    <w:p w14:paraId="39C7AE70" w14:textId="6276906A" w:rsidR="00AC49A6" w:rsidRPr="00E6271C" w:rsidRDefault="00AC49A6" w:rsidP="00E6271C">
      <w:pPr>
        <w:pStyle w:val="BodyText"/>
        <w:rPr>
          <w:rFonts w:ascii="Lexend" w:hAnsi="Lexend"/>
          <w:sz w:val="22"/>
          <w:szCs w:val="22"/>
        </w:rPr>
      </w:pPr>
      <w:r w:rsidRPr="00E6271C">
        <w:rPr>
          <w:rFonts w:ascii="Lexend" w:hAnsi="Lexend"/>
          <w:sz w:val="22"/>
          <w:szCs w:val="22"/>
        </w:rPr>
        <w:t xml:space="preserve">Risk assessment starts with identifying </w:t>
      </w:r>
      <w:r w:rsidR="00E22748" w:rsidRPr="00E6271C">
        <w:rPr>
          <w:rFonts w:ascii="Lexend" w:hAnsi="Lexend"/>
          <w:sz w:val="22"/>
          <w:szCs w:val="22"/>
        </w:rPr>
        <w:t>risks and</w:t>
      </w:r>
      <w:r w:rsidRPr="00E6271C">
        <w:rPr>
          <w:rFonts w:ascii="Lexend" w:hAnsi="Lexend"/>
          <w:sz w:val="22"/>
          <w:szCs w:val="22"/>
        </w:rPr>
        <w:t xml:space="preserve"> then establishing what can be done to avoid or reduce those risks. The purpose of risk assessment is to ensure that the risk to any individual is as low as reasonably practicable, usually referred to as ALARP. The concept of “reasonably practicable” lies at the heart of the UK health and safety system, it is a key part of the Health and Safety at Work Act (1974). ‘Reasonably practicable’ is a narrower term than ‘physically possible’, a calculation must be made where risk is placed on one scale and the sacrifice involved in averting the risk (whether in money, time or trouble) is placed in the other. The legal presumption is that the risk reduction measure should be implemented. However, if there is a gross disproportion between them, the risk being insignificant in relation to the sacrifice, the sacrifice does not need to be made. The ALARP process is about adopting measures except where they are ruled out because they involve grossly disproportionate sacrifices. Extreme examples might be:</w:t>
      </w:r>
    </w:p>
    <w:p w14:paraId="3C7BE078" w14:textId="77777777" w:rsidR="00AC49A6" w:rsidRPr="00E6271C" w:rsidRDefault="00AC49A6" w:rsidP="00E6271C">
      <w:pPr>
        <w:pStyle w:val="BodyText"/>
        <w:rPr>
          <w:rFonts w:ascii="Lexend" w:hAnsi="Lexend"/>
          <w:sz w:val="22"/>
          <w:szCs w:val="22"/>
        </w:rPr>
      </w:pPr>
      <w:r w:rsidRPr="00E6271C">
        <w:rPr>
          <w:rFonts w:ascii="Lexend" w:hAnsi="Lexend"/>
          <w:sz w:val="22"/>
          <w:szCs w:val="22"/>
        </w:rPr>
        <w:t xml:space="preserve">Of course, </w:t>
      </w:r>
      <w:proofErr w:type="gramStart"/>
      <w:r w:rsidRPr="00E6271C">
        <w:rPr>
          <w:rFonts w:ascii="Lexend" w:hAnsi="Lexend"/>
          <w:sz w:val="22"/>
          <w:szCs w:val="22"/>
        </w:rPr>
        <w:t>in reality many</w:t>
      </w:r>
      <w:proofErr w:type="gramEnd"/>
      <w:r w:rsidRPr="00E6271C">
        <w:rPr>
          <w:rFonts w:ascii="Lexend" w:hAnsi="Lexend"/>
          <w:sz w:val="22"/>
          <w:szCs w:val="22"/>
        </w:rPr>
        <w:t xml:space="preserve"> decisions about risk and the controls that achieve ALARP are not so obvious. Factors come into play such as ongoing costs set against remote chances of one-off events, or daily expense and supervision time required to ensure that, for example, employees wear ear defenders set against a chance of developing hearing loss at some time in the future. It requires judgment. There is no simple formula for calculating what is ALARP.</w:t>
      </w:r>
    </w:p>
    <w:p w14:paraId="1ACE1248" w14:textId="77777777" w:rsidR="00AC49A6" w:rsidRPr="00E6271C" w:rsidRDefault="00AC49A6" w:rsidP="00E6271C">
      <w:pPr>
        <w:pStyle w:val="BodyText"/>
        <w:rPr>
          <w:rFonts w:ascii="Lexend" w:hAnsi="Lexend"/>
          <w:sz w:val="22"/>
          <w:szCs w:val="22"/>
        </w:rPr>
      </w:pPr>
    </w:p>
    <w:p w14:paraId="6EA023CD" w14:textId="77777777" w:rsidR="00AC49A6" w:rsidRPr="00E6271C" w:rsidRDefault="00AC49A6" w:rsidP="00E6271C">
      <w:pPr>
        <w:pStyle w:val="BodyText"/>
        <w:rPr>
          <w:rFonts w:ascii="Lexend" w:hAnsi="Lexend"/>
          <w:sz w:val="22"/>
          <w:szCs w:val="22"/>
        </w:rPr>
      </w:pPr>
      <w:r w:rsidRPr="00E6271C">
        <w:rPr>
          <w:rFonts w:ascii="Lexend" w:hAnsi="Lexend"/>
          <w:sz w:val="22"/>
          <w:szCs w:val="22"/>
        </w:rPr>
        <w:t>Related Policies and Documents:</w:t>
      </w:r>
    </w:p>
    <w:p w14:paraId="2A66AC1C" w14:textId="77777777" w:rsidR="00AC49A6" w:rsidRPr="00E6271C" w:rsidRDefault="00AC49A6" w:rsidP="00E6271C">
      <w:pPr>
        <w:pStyle w:val="BodyText"/>
        <w:rPr>
          <w:rFonts w:ascii="Lexend" w:hAnsi="Lexend"/>
          <w:sz w:val="22"/>
          <w:szCs w:val="22"/>
        </w:rPr>
      </w:pPr>
      <w:r w:rsidRPr="00E6271C">
        <w:rPr>
          <w:rFonts w:ascii="Lexend" w:hAnsi="Lexend"/>
          <w:sz w:val="22"/>
          <w:szCs w:val="22"/>
        </w:rPr>
        <w:t>Fire Procedures</w:t>
      </w:r>
    </w:p>
    <w:p w14:paraId="3FE57DBF" w14:textId="77777777" w:rsidR="00AC49A6" w:rsidRPr="00E6271C" w:rsidRDefault="00AC49A6" w:rsidP="00E6271C">
      <w:pPr>
        <w:pStyle w:val="BodyText"/>
        <w:rPr>
          <w:rFonts w:ascii="Lexend" w:hAnsi="Lexend"/>
          <w:sz w:val="22"/>
          <w:szCs w:val="22"/>
        </w:rPr>
      </w:pPr>
      <w:r w:rsidRPr="00E6271C">
        <w:rPr>
          <w:rFonts w:ascii="Lexend" w:hAnsi="Lexend"/>
          <w:sz w:val="22"/>
          <w:szCs w:val="22"/>
        </w:rPr>
        <w:t>Fire Risk Assessment Venue Risk Assessments</w:t>
      </w:r>
    </w:p>
    <w:p w14:paraId="628D4FE1" w14:textId="77777777" w:rsidR="00AC49A6" w:rsidRPr="00E6271C" w:rsidRDefault="00AC49A6" w:rsidP="00E6271C">
      <w:pPr>
        <w:pStyle w:val="BodyText"/>
        <w:rPr>
          <w:rFonts w:ascii="Lexend" w:hAnsi="Lexend"/>
          <w:sz w:val="22"/>
          <w:szCs w:val="22"/>
        </w:rPr>
      </w:pPr>
    </w:p>
    <w:p w14:paraId="623E4CAB" w14:textId="77777777" w:rsidR="00AC49A6" w:rsidRPr="00A46CBB" w:rsidRDefault="00AC49A6" w:rsidP="00E6271C">
      <w:pPr>
        <w:pStyle w:val="BodyText"/>
        <w:rPr>
          <w:rFonts w:ascii="Lexend" w:hAnsi="Lexend"/>
          <w:b/>
          <w:bCs/>
          <w:sz w:val="22"/>
          <w:szCs w:val="22"/>
        </w:rPr>
      </w:pPr>
      <w:r w:rsidRPr="00A46CBB">
        <w:rPr>
          <w:rFonts w:ascii="Lexend" w:hAnsi="Lexend"/>
          <w:b/>
          <w:bCs/>
          <w:sz w:val="22"/>
          <w:szCs w:val="22"/>
        </w:rPr>
        <w:t>17. Premises-Specific Health and Safety Responsibilities</w:t>
      </w:r>
    </w:p>
    <w:p w14:paraId="0B102579" w14:textId="37FAAFF3" w:rsidR="00AC49A6" w:rsidRPr="00E6271C" w:rsidRDefault="00AC49A6" w:rsidP="00E6271C">
      <w:pPr>
        <w:pStyle w:val="BodyText"/>
        <w:rPr>
          <w:rFonts w:ascii="Lexend" w:hAnsi="Lexend"/>
          <w:sz w:val="22"/>
          <w:szCs w:val="22"/>
        </w:rPr>
      </w:pPr>
      <w:r w:rsidRPr="00E6271C">
        <w:rPr>
          <w:rFonts w:ascii="Lexend" w:hAnsi="Lexend"/>
          <w:sz w:val="22"/>
          <w:szCs w:val="22"/>
        </w:rPr>
        <w:t xml:space="preserve">Health and safety responsibilities vary depending on the premises used for </w:t>
      </w:r>
      <w:r w:rsidR="00A46CBB" w:rsidRPr="00E6271C">
        <w:rPr>
          <w:rFonts w:ascii="Lexend" w:hAnsi="Lexend"/>
          <w:sz w:val="22"/>
          <w:szCs w:val="22"/>
        </w:rPr>
        <w:t>delivery service</w:t>
      </w:r>
      <w:r w:rsidRPr="00E6271C">
        <w:rPr>
          <w:rFonts w:ascii="Lexend" w:hAnsi="Lexend"/>
          <w:sz w:val="22"/>
          <w:szCs w:val="22"/>
        </w:rPr>
        <w:t>. All staff, volunteers, and session leads must comply with the venue’s health and safety policies, fire regulations, and must review any relevant risk assessments and emergency procedures prior to service delivery.</w:t>
      </w:r>
    </w:p>
    <w:p w14:paraId="057A5546" w14:textId="77777777" w:rsidR="00AC49A6" w:rsidRPr="00E6271C" w:rsidRDefault="00AC49A6" w:rsidP="00E6271C">
      <w:pPr>
        <w:pStyle w:val="BodyText"/>
        <w:rPr>
          <w:rFonts w:ascii="Lexend" w:hAnsi="Lexend"/>
          <w:sz w:val="22"/>
          <w:szCs w:val="22"/>
        </w:rPr>
      </w:pPr>
    </w:p>
    <w:p w14:paraId="0050E52E" w14:textId="62F383CA" w:rsidR="00FB59D8" w:rsidRPr="00E6271C" w:rsidRDefault="00871AE4" w:rsidP="00E6271C">
      <w:pPr>
        <w:pStyle w:val="BodyText"/>
        <w:rPr>
          <w:rFonts w:ascii="Lexend" w:eastAsia="DengXian Light" w:hAnsi="Lexend" w:cs="Times New Roman"/>
          <w:b/>
          <w:bCs/>
          <w:spacing w:val="-10"/>
          <w:kern w:val="28"/>
          <w:sz w:val="22"/>
          <w:szCs w:val="22"/>
          <w:lang w:eastAsia="zh-CN"/>
          <w14:ligatures w14:val="standardContextual"/>
        </w:rPr>
      </w:pPr>
      <w:r w:rsidRPr="00E6271C">
        <w:rPr>
          <w:rFonts w:ascii="Lexend" w:hAnsi="Lexend"/>
          <w:sz w:val="22"/>
          <w:szCs w:val="22"/>
        </w:rPr>
        <w:t xml:space="preserve"> </w:t>
      </w:r>
    </w:p>
    <w:p w14:paraId="35B02E1E" w14:textId="57D647A6" w:rsidR="00FB59D8" w:rsidRPr="00E6271C" w:rsidRDefault="00FB59D8" w:rsidP="00E6271C">
      <w:pPr>
        <w:pStyle w:val="BodyText"/>
        <w:rPr>
          <w:rFonts w:ascii="Lexend" w:eastAsia="DengXian Light" w:hAnsi="Lexend" w:cs="Times New Roman"/>
          <w:b/>
          <w:bCs/>
          <w:color w:val="FF0000"/>
          <w:spacing w:val="-10"/>
          <w:kern w:val="28"/>
          <w:sz w:val="22"/>
          <w:szCs w:val="22"/>
          <w:lang w:eastAsia="zh-CN"/>
          <w14:ligatures w14:val="standardContextual"/>
        </w:rPr>
      </w:pPr>
      <w:r w:rsidRPr="00E6271C">
        <w:rPr>
          <w:rFonts w:ascii="Lexend" w:eastAsia="DengXian Light" w:hAnsi="Lexend" w:cs="Times New Roman"/>
          <w:b/>
          <w:bCs/>
          <w:color w:val="FF0000"/>
          <w:spacing w:val="-10"/>
          <w:kern w:val="28"/>
          <w:sz w:val="22"/>
          <w:szCs w:val="22"/>
          <w:lang w:eastAsia="zh-CN"/>
          <w14:ligatures w14:val="standardContextual"/>
        </w:rPr>
        <w:t>APPENDIX 1</w:t>
      </w:r>
    </w:p>
    <w:p w14:paraId="673B9701" w14:textId="19B643BA" w:rsidR="00727649" w:rsidRPr="00E6271C" w:rsidRDefault="00727649" w:rsidP="00E6271C">
      <w:pPr>
        <w:pStyle w:val="BodyText"/>
        <w:rPr>
          <w:rFonts w:ascii="Lexend" w:eastAsia="DengXian Light" w:hAnsi="Lexend" w:cs="Times New Roman"/>
          <w:b/>
          <w:bCs/>
          <w:spacing w:val="-10"/>
          <w:kern w:val="28"/>
          <w:sz w:val="22"/>
          <w:szCs w:val="22"/>
          <w:lang w:eastAsia="zh-CN"/>
          <w14:ligatures w14:val="standardContextual"/>
        </w:rPr>
      </w:pPr>
      <w:r w:rsidRPr="00E6271C">
        <w:rPr>
          <w:rFonts w:ascii="Lexend" w:eastAsia="DengXian Light" w:hAnsi="Lexend" w:cs="Times New Roman"/>
          <w:b/>
          <w:bCs/>
          <w:spacing w:val="-10"/>
          <w:kern w:val="28"/>
          <w:sz w:val="22"/>
          <w:szCs w:val="22"/>
          <w:lang w:eastAsia="zh-CN"/>
          <w14:ligatures w14:val="standardContextual"/>
        </w:rPr>
        <w:t>Incident Reporting Form</w:t>
      </w:r>
    </w:p>
    <w:p w14:paraId="574C1435" w14:textId="77777777" w:rsidR="00FB59D8" w:rsidRPr="00E6271C" w:rsidRDefault="00FB59D8" w:rsidP="00E6271C">
      <w:pPr>
        <w:pStyle w:val="BodyText"/>
        <w:rPr>
          <w:rFonts w:ascii="Lexend" w:eastAsia="DengXian" w:hAnsi="Lexend" w:cs="Times New Roman"/>
          <w:kern w:val="2"/>
          <w:sz w:val="22"/>
          <w:szCs w:val="22"/>
          <w:lang w:eastAsia="zh-CN"/>
          <w14:ligatures w14:val="standardContextual"/>
        </w:rPr>
      </w:pPr>
    </w:p>
    <w:p w14:paraId="741CE9A9" w14:textId="5A35A6C7" w:rsidR="00727649" w:rsidRPr="00E6271C" w:rsidRDefault="00727649" w:rsidP="00E6271C">
      <w:pPr>
        <w:pStyle w:val="BodyText"/>
        <w:rPr>
          <w:rFonts w:ascii="Lexend" w:eastAsia="DengXian" w:hAnsi="Lexend" w:cs="Times New Roman"/>
          <w:kern w:val="2"/>
          <w:sz w:val="22"/>
          <w:szCs w:val="22"/>
          <w:lang w:eastAsia="zh-CN"/>
          <w14:ligatures w14:val="standardContextual"/>
        </w:rPr>
      </w:pPr>
      <w:r w:rsidRPr="00E6271C">
        <w:rPr>
          <w:rFonts w:ascii="Lexend" w:eastAsia="DengXian" w:hAnsi="Lexend" w:cs="Times New Roman"/>
          <w:kern w:val="2"/>
          <w:sz w:val="22"/>
          <w:szCs w:val="22"/>
          <w:lang w:eastAsia="zh-CN"/>
          <w14:ligatures w14:val="standardContextual"/>
        </w:rPr>
        <w:t>This form is used to report any incidents that occur during activities or operations of Art Making Difference CIC. It ensures compliance with health and safety regulations and supports appropriate follow-up actions.</w:t>
      </w:r>
    </w:p>
    <w:tbl>
      <w:tblPr>
        <w:tblStyle w:val="TableGrid"/>
        <w:tblW w:w="0" w:type="auto"/>
        <w:tblLook w:val="04A0" w:firstRow="1" w:lastRow="0" w:firstColumn="1" w:lastColumn="0" w:noHBand="0" w:noVBand="1"/>
      </w:tblPr>
      <w:tblGrid>
        <w:gridCol w:w="4537"/>
        <w:gridCol w:w="4479"/>
      </w:tblGrid>
      <w:tr w:rsidR="00727649" w:rsidRPr="00E6271C" w14:paraId="3E657A9F" w14:textId="77777777" w:rsidTr="00A9091E">
        <w:tc>
          <w:tcPr>
            <w:tcW w:w="4676" w:type="dxa"/>
          </w:tcPr>
          <w:p w14:paraId="143CF29B"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Date of Incident</w:t>
            </w:r>
          </w:p>
        </w:tc>
        <w:tc>
          <w:tcPr>
            <w:tcW w:w="4674" w:type="dxa"/>
          </w:tcPr>
          <w:p w14:paraId="0133E1AE"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19C031B8" w14:textId="77777777" w:rsidTr="00A9091E">
        <w:tc>
          <w:tcPr>
            <w:tcW w:w="4676" w:type="dxa"/>
          </w:tcPr>
          <w:p w14:paraId="561DF842"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Time of Incident</w:t>
            </w:r>
          </w:p>
        </w:tc>
        <w:tc>
          <w:tcPr>
            <w:tcW w:w="4674" w:type="dxa"/>
          </w:tcPr>
          <w:p w14:paraId="56C9E0C1"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327DC95A" w14:textId="77777777" w:rsidTr="00A9091E">
        <w:tc>
          <w:tcPr>
            <w:tcW w:w="4676" w:type="dxa"/>
          </w:tcPr>
          <w:p w14:paraId="7D401F01"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Location of Incident</w:t>
            </w:r>
          </w:p>
        </w:tc>
        <w:tc>
          <w:tcPr>
            <w:tcW w:w="4674" w:type="dxa"/>
          </w:tcPr>
          <w:p w14:paraId="1FF26E4A"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788375BA" w14:textId="77777777" w:rsidTr="00A9091E">
        <w:tc>
          <w:tcPr>
            <w:tcW w:w="4676" w:type="dxa"/>
          </w:tcPr>
          <w:p w14:paraId="1EA24B94"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Person(s) Involved</w:t>
            </w:r>
          </w:p>
        </w:tc>
        <w:tc>
          <w:tcPr>
            <w:tcW w:w="4674" w:type="dxa"/>
          </w:tcPr>
          <w:p w14:paraId="533A23FD"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37EE83A3" w14:textId="77777777" w:rsidTr="00A9091E">
        <w:tc>
          <w:tcPr>
            <w:tcW w:w="4676" w:type="dxa"/>
          </w:tcPr>
          <w:p w14:paraId="66485216"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Description of Incident</w:t>
            </w:r>
          </w:p>
        </w:tc>
        <w:tc>
          <w:tcPr>
            <w:tcW w:w="4674" w:type="dxa"/>
          </w:tcPr>
          <w:p w14:paraId="7F81F705"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36E565CC" w14:textId="77777777" w:rsidTr="00A9091E">
        <w:tc>
          <w:tcPr>
            <w:tcW w:w="4676" w:type="dxa"/>
          </w:tcPr>
          <w:p w14:paraId="543CD1C4"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Immediate Actions Taken</w:t>
            </w:r>
          </w:p>
        </w:tc>
        <w:tc>
          <w:tcPr>
            <w:tcW w:w="4674" w:type="dxa"/>
          </w:tcPr>
          <w:p w14:paraId="3C4825F8"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26C8F350" w14:textId="77777777" w:rsidTr="00A9091E">
        <w:tc>
          <w:tcPr>
            <w:tcW w:w="4676" w:type="dxa"/>
          </w:tcPr>
          <w:p w14:paraId="197F209F"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Witness(es)</w:t>
            </w:r>
          </w:p>
        </w:tc>
        <w:tc>
          <w:tcPr>
            <w:tcW w:w="4674" w:type="dxa"/>
          </w:tcPr>
          <w:p w14:paraId="3D13419D"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0D090463" w14:textId="77777777" w:rsidTr="00A9091E">
        <w:tc>
          <w:tcPr>
            <w:tcW w:w="4676" w:type="dxa"/>
          </w:tcPr>
          <w:p w14:paraId="062AFE49"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Follow-up Actions Required</w:t>
            </w:r>
          </w:p>
        </w:tc>
        <w:tc>
          <w:tcPr>
            <w:tcW w:w="4674" w:type="dxa"/>
          </w:tcPr>
          <w:p w14:paraId="3A69EF2A"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5EABFD57" w14:textId="77777777" w:rsidTr="00A9091E">
        <w:tc>
          <w:tcPr>
            <w:tcW w:w="4676" w:type="dxa"/>
          </w:tcPr>
          <w:p w14:paraId="2DFA138C"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Signature of Person Reporting</w:t>
            </w:r>
          </w:p>
        </w:tc>
        <w:tc>
          <w:tcPr>
            <w:tcW w:w="4674" w:type="dxa"/>
          </w:tcPr>
          <w:p w14:paraId="6DCCA392"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r w:rsidR="00727649" w:rsidRPr="00E6271C" w14:paraId="658FAC04" w14:textId="77777777" w:rsidTr="00A9091E">
        <w:tc>
          <w:tcPr>
            <w:tcW w:w="4676" w:type="dxa"/>
          </w:tcPr>
          <w:p w14:paraId="0722E2A1"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b/>
                <w:kern w:val="2"/>
                <w:sz w:val="22"/>
                <w:szCs w:val="22"/>
                <w14:ligatures w14:val="standardContextual"/>
              </w:rPr>
              <w:t>Date of Report</w:t>
            </w:r>
          </w:p>
        </w:tc>
        <w:tc>
          <w:tcPr>
            <w:tcW w:w="4674" w:type="dxa"/>
          </w:tcPr>
          <w:p w14:paraId="605CDCCE" w14:textId="77777777" w:rsidR="00727649" w:rsidRPr="00E6271C" w:rsidRDefault="00727649" w:rsidP="00E6271C">
            <w:pPr>
              <w:pStyle w:val="BodyText"/>
              <w:rPr>
                <w:rFonts w:ascii="Lexend" w:hAnsi="Lexend" w:cs="Times New Roman"/>
                <w:kern w:val="2"/>
                <w:sz w:val="22"/>
                <w:szCs w:val="22"/>
                <w14:ligatures w14:val="standardContextual"/>
              </w:rPr>
            </w:pPr>
            <w:r w:rsidRPr="00E6271C">
              <w:rPr>
                <w:rFonts w:ascii="Lexend" w:hAnsi="Lexend" w:cs="Times New Roman"/>
                <w:kern w:val="2"/>
                <w:sz w:val="22"/>
                <w:szCs w:val="22"/>
                <w14:ligatures w14:val="standardContextual"/>
              </w:rPr>
              <w:t xml:space="preserve"> </w:t>
            </w:r>
          </w:p>
        </w:tc>
      </w:tr>
    </w:tbl>
    <w:p w14:paraId="53C705D8" w14:textId="77777777" w:rsidR="00727649" w:rsidRPr="00E6271C" w:rsidRDefault="00727649" w:rsidP="00E6271C">
      <w:pPr>
        <w:pStyle w:val="BodyText"/>
        <w:rPr>
          <w:rFonts w:ascii="Lexend" w:eastAsia="DengXian" w:hAnsi="Lexend" w:cs="Times New Roman"/>
          <w:kern w:val="2"/>
          <w:sz w:val="22"/>
          <w:szCs w:val="22"/>
          <w:lang w:eastAsia="zh-CN"/>
          <w14:ligatures w14:val="standardContextual"/>
        </w:rPr>
      </w:pPr>
    </w:p>
    <w:p w14:paraId="5D9B8136" w14:textId="77777777" w:rsidR="00FB59D8" w:rsidRPr="00E6271C" w:rsidRDefault="00FB59D8" w:rsidP="00E6271C">
      <w:pPr>
        <w:pStyle w:val="BodyText"/>
        <w:rPr>
          <w:rFonts w:ascii="Lexend" w:hAnsi="Lexend"/>
          <w:b/>
          <w:bCs/>
          <w:sz w:val="22"/>
          <w:szCs w:val="22"/>
        </w:rPr>
      </w:pPr>
      <w:r w:rsidRPr="00E6271C">
        <w:rPr>
          <w:rFonts w:ascii="Lexend" w:hAnsi="Lexend"/>
          <w:b/>
          <w:bCs/>
          <w:sz w:val="22"/>
          <w:szCs w:val="22"/>
        </w:rPr>
        <w:t>Premises-Specific Health and Safety Responsibilities</w:t>
      </w:r>
    </w:p>
    <w:p w14:paraId="31B8E323" w14:textId="77777777" w:rsidR="00FB59D8" w:rsidRPr="00E6271C" w:rsidRDefault="00FB59D8" w:rsidP="00E6271C">
      <w:pPr>
        <w:pStyle w:val="BodyText"/>
        <w:rPr>
          <w:rFonts w:ascii="Lexend" w:hAnsi="Lexend"/>
          <w:sz w:val="22"/>
          <w:szCs w:val="22"/>
        </w:rPr>
      </w:pPr>
      <w:r w:rsidRPr="00E6271C">
        <w:rPr>
          <w:rFonts w:ascii="Lexend" w:hAnsi="Lexend"/>
          <w:sz w:val="22"/>
          <w:szCs w:val="22"/>
        </w:rPr>
        <w:t>Health and safety responsibilities are dependent on the premises used for service delivery. All staff, volunteers, and session leads must adhere to the health and safety policies and fire regulations of the premises in which activities are conducted. Prior to delivering any services, individuals must have reviewed and understood any relevant venue-specific risk assessments and emergency procedures. This ensures compliance with local safety standards and supports the wellbeing of all participants.</w:t>
      </w:r>
    </w:p>
    <w:p w14:paraId="15381AFE" w14:textId="77777777" w:rsidR="00727649" w:rsidRPr="00E6271C" w:rsidRDefault="00727649" w:rsidP="00E6271C">
      <w:pPr>
        <w:pStyle w:val="BodyText"/>
        <w:rPr>
          <w:rFonts w:ascii="Lexend" w:eastAsia="DengXian" w:hAnsi="Lexend" w:cs="Times New Roman"/>
          <w:kern w:val="2"/>
          <w:sz w:val="22"/>
          <w:szCs w:val="22"/>
          <w:lang w:eastAsia="zh-CN"/>
          <w14:ligatures w14:val="standardContextual"/>
        </w:rPr>
      </w:pPr>
    </w:p>
    <w:p w14:paraId="24704EDA" w14:textId="77777777" w:rsidR="00727649" w:rsidRPr="00E6271C" w:rsidRDefault="00727649" w:rsidP="00E6271C">
      <w:pPr>
        <w:pStyle w:val="BodyText"/>
        <w:rPr>
          <w:rFonts w:ascii="Lexend" w:hAnsi="Lexend"/>
          <w:sz w:val="22"/>
          <w:szCs w:val="22"/>
        </w:rPr>
      </w:pPr>
      <w:hyperlink r:id="rId9" w:history="1">
        <w:r w:rsidRPr="00E6271C">
          <w:rPr>
            <w:rFonts w:ascii="Lexend" w:eastAsia="DengXian" w:hAnsi="Lexend" w:cs="Times New Roman"/>
            <w:color w:val="0000FF"/>
            <w:kern w:val="2"/>
            <w:sz w:val="22"/>
            <w:szCs w:val="22"/>
            <w:u w:val="single"/>
            <w:lang w:eastAsia="zh-CN"/>
            <w14:ligatures w14:val="standardContextual"/>
          </w:rPr>
          <w:t xml:space="preserve">Safety Shouldn't </w:t>
        </w:r>
        <w:proofErr w:type="gramStart"/>
        <w:r w:rsidRPr="00E6271C">
          <w:rPr>
            <w:rFonts w:ascii="Lexend" w:eastAsia="DengXian" w:hAnsi="Lexend" w:cs="Times New Roman"/>
            <w:color w:val="0000FF"/>
            <w:kern w:val="2"/>
            <w:sz w:val="22"/>
            <w:szCs w:val="22"/>
            <w:u w:val="single"/>
            <w:lang w:eastAsia="zh-CN"/>
            <w14:ligatures w14:val="standardContextual"/>
          </w:rPr>
          <w:t>Stumble on</w:t>
        </w:r>
        <w:proofErr w:type="gramEnd"/>
        <w:r w:rsidRPr="00E6271C">
          <w:rPr>
            <w:rFonts w:ascii="Lexend" w:eastAsia="DengXian" w:hAnsi="Lexend" w:cs="Times New Roman"/>
            <w:color w:val="0000FF"/>
            <w:kern w:val="2"/>
            <w:sz w:val="22"/>
            <w:szCs w:val="22"/>
            <w:u w:val="single"/>
            <w:lang w:eastAsia="zh-CN"/>
            <w14:ligatures w14:val="standardContextual"/>
          </w:rPr>
          <w:t xml:space="preserve"> Paperwork: A Guide to Using Microsoft Forms for Incident Reporting</w:t>
        </w:r>
      </w:hyperlink>
    </w:p>
    <w:p w14:paraId="31D9B313" w14:textId="1D339E56" w:rsidR="00E32DBB" w:rsidRPr="00E6271C" w:rsidRDefault="00E32DBB" w:rsidP="00E6271C">
      <w:pPr>
        <w:pStyle w:val="BodyText"/>
        <w:rPr>
          <w:rFonts w:ascii="Lexend" w:hAnsi="Lexend"/>
          <w:sz w:val="22"/>
          <w:szCs w:val="22"/>
        </w:rPr>
      </w:pPr>
      <w:r w:rsidRPr="00E6271C">
        <w:rPr>
          <w:rFonts w:ascii="Lexend" w:hAnsi="Lexend"/>
          <w:sz w:val="22"/>
          <w:szCs w:val="22"/>
        </w:rPr>
        <w:br w:type="page"/>
      </w:r>
    </w:p>
    <w:p w14:paraId="6201EAEA" w14:textId="77777777" w:rsidR="00E32DBB" w:rsidRPr="00A46CBB" w:rsidRDefault="00E32DBB" w:rsidP="00E6271C">
      <w:pPr>
        <w:pStyle w:val="BodyText"/>
        <w:rPr>
          <w:rFonts w:ascii="Lexend" w:eastAsia="DengXian" w:hAnsi="Lexend" w:cs="Times New Roman"/>
          <w:b/>
          <w:bCs/>
          <w:color w:val="FF0000"/>
          <w:kern w:val="2"/>
          <w:sz w:val="22"/>
          <w:szCs w:val="22"/>
          <w:lang w:eastAsia="zh-CN"/>
          <w14:ligatures w14:val="standardContextual"/>
        </w:rPr>
      </w:pPr>
    </w:p>
    <w:p w14:paraId="604E0868" w14:textId="67AC8F4A" w:rsidR="00E32DBB" w:rsidRPr="00A46CBB" w:rsidRDefault="00E32DBB" w:rsidP="00E6271C">
      <w:pPr>
        <w:pStyle w:val="BodyText"/>
        <w:rPr>
          <w:rFonts w:ascii="Lexend" w:eastAsia="DengXian" w:hAnsi="Lexend" w:cs="Times New Roman"/>
          <w:b/>
          <w:bCs/>
          <w:color w:val="FF0000"/>
          <w:kern w:val="2"/>
          <w:sz w:val="22"/>
          <w:szCs w:val="22"/>
          <w:lang w:eastAsia="zh-CN"/>
          <w14:ligatures w14:val="standardContextual"/>
        </w:rPr>
      </w:pPr>
      <w:r w:rsidRPr="00A46CBB">
        <w:rPr>
          <w:rFonts w:ascii="Lexend" w:eastAsia="DengXian" w:hAnsi="Lexend" w:cs="Times New Roman"/>
          <w:b/>
          <w:bCs/>
          <w:color w:val="FF0000"/>
          <w:kern w:val="2"/>
          <w:sz w:val="22"/>
          <w:szCs w:val="22"/>
          <w:lang w:eastAsia="zh-CN"/>
          <w14:ligatures w14:val="standardContextual"/>
        </w:rPr>
        <w:t xml:space="preserve">APPENDIX 2 </w:t>
      </w:r>
    </w:p>
    <w:p w14:paraId="0A180E98" w14:textId="119EB04D" w:rsidR="00295608" w:rsidRPr="00E6271C" w:rsidRDefault="005619C4" w:rsidP="00E6271C">
      <w:pPr>
        <w:pStyle w:val="BodyText"/>
        <w:rPr>
          <w:rFonts w:ascii="Lexend" w:hAnsi="Lexend"/>
          <w:sz w:val="22"/>
          <w:szCs w:val="22"/>
        </w:rPr>
      </w:pPr>
      <w:r w:rsidRPr="00E6271C">
        <w:rPr>
          <w:rFonts w:ascii="Lexend" w:hAnsi="Lexend"/>
          <w:noProof/>
          <w:sz w:val="22"/>
          <w:szCs w:val="22"/>
        </w:rPr>
        <w:drawing>
          <wp:inline distT="0" distB="0" distL="0" distR="0" wp14:anchorId="0FDE340C" wp14:editId="3D70A004">
            <wp:extent cx="3727049" cy="4416552"/>
            <wp:effectExtent l="0" t="0" r="0" b="0"/>
            <wp:docPr id="13" name="Image 13" descr="A close-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close-up of a sign&#10;&#10;AI-generated content may be incorrect."/>
                    <pic:cNvPicPr/>
                  </pic:nvPicPr>
                  <pic:blipFill>
                    <a:blip r:embed="rId10" cstate="print"/>
                    <a:stretch>
                      <a:fillRect/>
                    </a:stretch>
                  </pic:blipFill>
                  <pic:spPr>
                    <a:xfrm>
                      <a:off x="0" y="0"/>
                      <a:ext cx="3727049" cy="4416552"/>
                    </a:xfrm>
                    <a:prstGeom prst="rect">
                      <a:avLst/>
                    </a:prstGeom>
                  </pic:spPr>
                </pic:pic>
              </a:graphicData>
            </a:graphic>
          </wp:inline>
        </w:drawing>
      </w:r>
    </w:p>
    <w:p w14:paraId="462FD4CE" w14:textId="77777777" w:rsidR="00FB59D8" w:rsidRPr="00E6271C" w:rsidRDefault="00FB59D8" w:rsidP="00E6271C">
      <w:pPr>
        <w:pStyle w:val="BodyText"/>
        <w:rPr>
          <w:rFonts w:ascii="Lexend" w:hAnsi="Lexend"/>
          <w:w w:val="105"/>
          <w:sz w:val="22"/>
          <w:szCs w:val="22"/>
        </w:rPr>
      </w:pPr>
    </w:p>
    <w:p w14:paraId="7DDB6B00" w14:textId="77777777" w:rsidR="00FB59D8" w:rsidRPr="00E6271C" w:rsidRDefault="00FB59D8" w:rsidP="00E6271C">
      <w:pPr>
        <w:pStyle w:val="BodyText"/>
        <w:rPr>
          <w:rFonts w:ascii="Lexend" w:hAnsi="Lexend"/>
          <w:w w:val="105"/>
          <w:sz w:val="22"/>
          <w:szCs w:val="22"/>
        </w:rPr>
      </w:pPr>
    </w:p>
    <w:p w14:paraId="3A68650E" w14:textId="65A4E75E" w:rsidR="007077C5" w:rsidRPr="00A46CBB" w:rsidRDefault="007077C5" w:rsidP="00E6271C">
      <w:pPr>
        <w:pStyle w:val="BodyText"/>
        <w:rPr>
          <w:rFonts w:ascii="Lexend" w:hAnsi="Lexend"/>
          <w:b/>
          <w:bCs/>
          <w:sz w:val="22"/>
          <w:szCs w:val="22"/>
        </w:rPr>
      </w:pPr>
      <w:r w:rsidRPr="00A46CBB">
        <w:rPr>
          <w:rFonts w:ascii="Lexend" w:hAnsi="Lexend"/>
          <w:b/>
          <w:bCs/>
          <w:w w:val="105"/>
          <w:sz w:val="22"/>
          <w:szCs w:val="22"/>
        </w:rPr>
        <w:t>Risk</w:t>
      </w:r>
      <w:r w:rsidRPr="00A46CBB">
        <w:rPr>
          <w:rFonts w:ascii="Lexend" w:hAnsi="Lexend"/>
          <w:b/>
          <w:bCs/>
          <w:spacing w:val="-20"/>
          <w:w w:val="105"/>
          <w:sz w:val="22"/>
          <w:szCs w:val="22"/>
        </w:rPr>
        <w:t xml:space="preserve"> </w:t>
      </w:r>
      <w:r w:rsidRPr="00A46CBB">
        <w:rPr>
          <w:rFonts w:ascii="Lexend" w:hAnsi="Lexend"/>
          <w:b/>
          <w:bCs/>
          <w:spacing w:val="-2"/>
          <w:w w:val="105"/>
          <w:sz w:val="22"/>
          <w:szCs w:val="22"/>
        </w:rPr>
        <w:t>Assessment</w:t>
      </w:r>
    </w:p>
    <w:p w14:paraId="51F9A593" w14:textId="051DFDEB" w:rsidR="007077C5" w:rsidRPr="00E6271C" w:rsidRDefault="007077C5" w:rsidP="00E6271C">
      <w:pPr>
        <w:pStyle w:val="BodyText"/>
        <w:rPr>
          <w:rFonts w:ascii="Lexend" w:hAnsi="Lexend"/>
          <w:sz w:val="22"/>
          <w:szCs w:val="22"/>
        </w:rPr>
      </w:pPr>
      <w:r w:rsidRPr="00E6271C">
        <w:rPr>
          <w:rFonts w:ascii="Lexend" w:hAnsi="Lexend"/>
          <w:sz w:val="22"/>
          <w:szCs w:val="22"/>
        </w:rPr>
        <w:t xml:space="preserve">Risk assessment starts with identifying </w:t>
      </w:r>
      <w:r w:rsidR="00A46CBB" w:rsidRPr="00E6271C">
        <w:rPr>
          <w:rFonts w:ascii="Lexend" w:hAnsi="Lexend"/>
          <w:sz w:val="22"/>
          <w:szCs w:val="22"/>
        </w:rPr>
        <w:t>risks and</w:t>
      </w:r>
      <w:r w:rsidRPr="00E6271C">
        <w:rPr>
          <w:rFonts w:ascii="Lexend" w:hAnsi="Lexend"/>
          <w:sz w:val="22"/>
          <w:szCs w:val="22"/>
        </w:rPr>
        <w:t xml:space="preserve"> then establishing what can be done to avoid or reduce those risks.</w:t>
      </w:r>
      <w:r w:rsidRPr="00E6271C">
        <w:rPr>
          <w:rFonts w:ascii="Lexend" w:hAnsi="Lexend"/>
          <w:spacing w:val="80"/>
          <w:sz w:val="22"/>
          <w:szCs w:val="22"/>
        </w:rPr>
        <w:t xml:space="preserve"> </w:t>
      </w:r>
      <w:r w:rsidRPr="00E6271C">
        <w:rPr>
          <w:rFonts w:ascii="Lexend" w:hAnsi="Lexend"/>
          <w:sz w:val="22"/>
          <w:szCs w:val="22"/>
        </w:rPr>
        <w:t>The purpose of risk assessment is to ensure that the risk to any individual is as low as reasonably practicable, usually referred to as ALARP.</w:t>
      </w:r>
      <w:r w:rsidRPr="00E6271C">
        <w:rPr>
          <w:rFonts w:ascii="Lexend" w:hAnsi="Lexend"/>
          <w:spacing w:val="40"/>
          <w:sz w:val="22"/>
          <w:szCs w:val="22"/>
        </w:rPr>
        <w:t xml:space="preserve"> </w:t>
      </w:r>
      <w:r w:rsidRPr="00E6271C">
        <w:rPr>
          <w:rFonts w:ascii="Lexend" w:hAnsi="Lexend"/>
          <w:sz w:val="22"/>
          <w:szCs w:val="22"/>
        </w:rPr>
        <w:t>The concept of “reasonably practicable” lies at</w:t>
      </w:r>
      <w:r w:rsidRPr="00E6271C">
        <w:rPr>
          <w:rFonts w:ascii="Lexend" w:hAnsi="Lexend"/>
          <w:spacing w:val="-1"/>
          <w:sz w:val="22"/>
          <w:szCs w:val="22"/>
        </w:rPr>
        <w:t xml:space="preserve"> </w:t>
      </w:r>
      <w:r w:rsidRPr="00E6271C">
        <w:rPr>
          <w:rFonts w:ascii="Lexend" w:hAnsi="Lexend"/>
          <w:sz w:val="22"/>
          <w:szCs w:val="22"/>
        </w:rPr>
        <w:t>the heart of the UK health and safety system, it is a key part of the Health and Safety at Work Act (1974).</w:t>
      </w:r>
      <w:r w:rsidRPr="00E6271C">
        <w:rPr>
          <w:rFonts w:ascii="Lexend" w:hAnsi="Lexend"/>
          <w:spacing w:val="80"/>
          <w:sz w:val="22"/>
          <w:szCs w:val="22"/>
        </w:rPr>
        <w:t xml:space="preserve"> </w:t>
      </w:r>
      <w:r w:rsidRPr="00E6271C">
        <w:rPr>
          <w:rFonts w:ascii="Lexend" w:hAnsi="Lexend"/>
          <w:sz w:val="22"/>
          <w:szCs w:val="22"/>
        </w:rPr>
        <w:t>‘Reasonably practicable’ is a narrower term than ‘physically possible’,</w:t>
      </w:r>
      <w:r w:rsidRPr="00E6271C">
        <w:rPr>
          <w:rFonts w:ascii="Lexend" w:hAnsi="Lexend"/>
          <w:spacing w:val="40"/>
          <w:sz w:val="22"/>
          <w:szCs w:val="22"/>
        </w:rPr>
        <w:t xml:space="preserve"> </w:t>
      </w:r>
      <w:r w:rsidRPr="00E6271C">
        <w:rPr>
          <w:rFonts w:ascii="Lexend" w:hAnsi="Lexend"/>
          <w:sz w:val="22"/>
          <w:szCs w:val="22"/>
        </w:rPr>
        <w:t>a</w:t>
      </w:r>
      <w:r w:rsidRPr="00E6271C">
        <w:rPr>
          <w:rFonts w:ascii="Lexend" w:hAnsi="Lexend"/>
          <w:spacing w:val="-1"/>
          <w:sz w:val="22"/>
          <w:szCs w:val="22"/>
        </w:rPr>
        <w:t xml:space="preserve"> </w:t>
      </w:r>
      <w:r w:rsidRPr="00E6271C">
        <w:rPr>
          <w:rFonts w:ascii="Lexend" w:hAnsi="Lexend"/>
          <w:sz w:val="22"/>
          <w:szCs w:val="22"/>
        </w:rPr>
        <w:t>calculation</w:t>
      </w:r>
      <w:r w:rsidRPr="00E6271C">
        <w:rPr>
          <w:rFonts w:ascii="Lexend" w:hAnsi="Lexend"/>
          <w:spacing w:val="-1"/>
          <w:sz w:val="22"/>
          <w:szCs w:val="22"/>
        </w:rPr>
        <w:t xml:space="preserve"> </w:t>
      </w:r>
      <w:r w:rsidRPr="00E6271C">
        <w:rPr>
          <w:rFonts w:ascii="Lexend" w:hAnsi="Lexend"/>
          <w:sz w:val="22"/>
          <w:szCs w:val="22"/>
        </w:rPr>
        <w:t>must</w:t>
      </w:r>
      <w:r w:rsidRPr="00E6271C">
        <w:rPr>
          <w:rFonts w:ascii="Lexend" w:hAnsi="Lexend"/>
          <w:spacing w:val="-1"/>
          <w:sz w:val="22"/>
          <w:szCs w:val="22"/>
        </w:rPr>
        <w:t xml:space="preserve"> </w:t>
      </w:r>
      <w:r w:rsidRPr="00E6271C">
        <w:rPr>
          <w:rFonts w:ascii="Lexend" w:hAnsi="Lexend"/>
          <w:sz w:val="22"/>
          <w:szCs w:val="22"/>
        </w:rPr>
        <w:t>be</w:t>
      </w:r>
      <w:r w:rsidRPr="00E6271C">
        <w:rPr>
          <w:rFonts w:ascii="Lexend" w:hAnsi="Lexend"/>
          <w:spacing w:val="-1"/>
          <w:sz w:val="22"/>
          <w:szCs w:val="22"/>
        </w:rPr>
        <w:t xml:space="preserve"> </w:t>
      </w:r>
      <w:r w:rsidRPr="00E6271C">
        <w:rPr>
          <w:rFonts w:ascii="Lexend" w:hAnsi="Lexend"/>
          <w:sz w:val="22"/>
          <w:szCs w:val="22"/>
        </w:rPr>
        <w:t>made</w:t>
      </w:r>
      <w:r w:rsidRPr="00E6271C">
        <w:rPr>
          <w:rFonts w:ascii="Lexend" w:hAnsi="Lexend"/>
          <w:spacing w:val="-1"/>
          <w:sz w:val="22"/>
          <w:szCs w:val="22"/>
        </w:rPr>
        <w:t xml:space="preserve"> </w:t>
      </w:r>
      <w:r w:rsidRPr="00E6271C">
        <w:rPr>
          <w:rFonts w:ascii="Lexend" w:hAnsi="Lexend"/>
          <w:sz w:val="22"/>
          <w:szCs w:val="22"/>
        </w:rPr>
        <w:t>where</w:t>
      </w:r>
      <w:r w:rsidRPr="00E6271C">
        <w:rPr>
          <w:rFonts w:ascii="Lexend" w:hAnsi="Lexend"/>
          <w:spacing w:val="-1"/>
          <w:sz w:val="22"/>
          <w:szCs w:val="22"/>
        </w:rPr>
        <w:t xml:space="preserve"> </w:t>
      </w:r>
      <w:r w:rsidRPr="00E6271C">
        <w:rPr>
          <w:rFonts w:ascii="Lexend" w:hAnsi="Lexend"/>
          <w:sz w:val="22"/>
          <w:szCs w:val="22"/>
        </w:rPr>
        <w:t>risk</w:t>
      </w:r>
      <w:r w:rsidRPr="00E6271C">
        <w:rPr>
          <w:rFonts w:ascii="Lexend" w:hAnsi="Lexend"/>
          <w:spacing w:val="-1"/>
          <w:sz w:val="22"/>
          <w:szCs w:val="22"/>
        </w:rPr>
        <w:t xml:space="preserve"> </w:t>
      </w:r>
      <w:r w:rsidRPr="00E6271C">
        <w:rPr>
          <w:rFonts w:ascii="Lexend" w:hAnsi="Lexend"/>
          <w:sz w:val="22"/>
          <w:szCs w:val="22"/>
        </w:rPr>
        <w:t>is</w:t>
      </w:r>
      <w:r w:rsidRPr="00E6271C">
        <w:rPr>
          <w:rFonts w:ascii="Lexend" w:hAnsi="Lexend"/>
          <w:spacing w:val="-1"/>
          <w:sz w:val="22"/>
          <w:szCs w:val="22"/>
        </w:rPr>
        <w:t xml:space="preserve"> </w:t>
      </w:r>
      <w:r w:rsidRPr="00E6271C">
        <w:rPr>
          <w:rFonts w:ascii="Lexend" w:hAnsi="Lexend"/>
          <w:sz w:val="22"/>
          <w:szCs w:val="22"/>
        </w:rPr>
        <w:t>placed on</w:t>
      </w:r>
      <w:r w:rsidRPr="00E6271C">
        <w:rPr>
          <w:rFonts w:ascii="Lexend" w:hAnsi="Lexend"/>
          <w:spacing w:val="-1"/>
          <w:sz w:val="22"/>
          <w:szCs w:val="22"/>
        </w:rPr>
        <w:t xml:space="preserve"> </w:t>
      </w:r>
      <w:r w:rsidRPr="00E6271C">
        <w:rPr>
          <w:rFonts w:ascii="Lexend" w:hAnsi="Lexend"/>
          <w:sz w:val="22"/>
          <w:szCs w:val="22"/>
        </w:rPr>
        <w:t>one</w:t>
      </w:r>
      <w:r w:rsidRPr="00E6271C">
        <w:rPr>
          <w:rFonts w:ascii="Lexend" w:hAnsi="Lexend"/>
          <w:spacing w:val="-4"/>
          <w:sz w:val="22"/>
          <w:szCs w:val="22"/>
        </w:rPr>
        <w:t xml:space="preserve"> </w:t>
      </w:r>
      <w:r w:rsidRPr="00E6271C">
        <w:rPr>
          <w:rFonts w:ascii="Lexend" w:hAnsi="Lexend"/>
          <w:sz w:val="22"/>
          <w:szCs w:val="22"/>
        </w:rPr>
        <w:t>scale</w:t>
      </w:r>
      <w:r w:rsidRPr="00E6271C">
        <w:rPr>
          <w:rFonts w:ascii="Lexend" w:hAnsi="Lexend"/>
          <w:spacing w:val="-1"/>
          <w:sz w:val="22"/>
          <w:szCs w:val="22"/>
        </w:rPr>
        <w:t xml:space="preserve"> </w:t>
      </w:r>
      <w:r w:rsidRPr="00E6271C">
        <w:rPr>
          <w:rFonts w:ascii="Lexend" w:hAnsi="Lexend"/>
          <w:sz w:val="22"/>
          <w:szCs w:val="22"/>
        </w:rPr>
        <w:t>and the</w:t>
      </w:r>
      <w:r w:rsidRPr="00E6271C">
        <w:rPr>
          <w:rFonts w:ascii="Lexend" w:hAnsi="Lexend"/>
          <w:spacing w:val="-1"/>
          <w:sz w:val="22"/>
          <w:szCs w:val="22"/>
        </w:rPr>
        <w:t xml:space="preserve"> </w:t>
      </w:r>
      <w:r w:rsidRPr="00E6271C">
        <w:rPr>
          <w:rFonts w:ascii="Lexend" w:hAnsi="Lexend"/>
          <w:sz w:val="22"/>
          <w:szCs w:val="22"/>
        </w:rPr>
        <w:t>sacrifice</w:t>
      </w:r>
      <w:r w:rsidRPr="00E6271C">
        <w:rPr>
          <w:rFonts w:ascii="Lexend" w:hAnsi="Lexend"/>
          <w:spacing w:val="-1"/>
          <w:sz w:val="22"/>
          <w:szCs w:val="22"/>
        </w:rPr>
        <w:t xml:space="preserve"> </w:t>
      </w:r>
      <w:r w:rsidRPr="00E6271C">
        <w:rPr>
          <w:rFonts w:ascii="Lexend" w:hAnsi="Lexend"/>
          <w:sz w:val="22"/>
          <w:szCs w:val="22"/>
        </w:rPr>
        <w:t>involved in</w:t>
      </w:r>
      <w:r w:rsidRPr="00E6271C">
        <w:rPr>
          <w:rFonts w:ascii="Lexend" w:hAnsi="Lexend"/>
          <w:spacing w:val="-1"/>
          <w:sz w:val="22"/>
          <w:szCs w:val="22"/>
        </w:rPr>
        <w:t xml:space="preserve"> </w:t>
      </w:r>
      <w:r w:rsidRPr="00E6271C">
        <w:rPr>
          <w:rFonts w:ascii="Lexend" w:hAnsi="Lexend"/>
          <w:sz w:val="22"/>
          <w:szCs w:val="22"/>
        </w:rPr>
        <w:t>averting the risk (whether in money, time or trouble) is placed in the other.</w:t>
      </w:r>
      <w:r w:rsidRPr="00E6271C">
        <w:rPr>
          <w:rFonts w:ascii="Lexend" w:hAnsi="Lexend"/>
          <w:spacing w:val="78"/>
          <w:sz w:val="22"/>
          <w:szCs w:val="22"/>
        </w:rPr>
        <w:t xml:space="preserve"> </w:t>
      </w:r>
      <w:r w:rsidRPr="00E6271C">
        <w:rPr>
          <w:rFonts w:ascii="Lexend" w:hAnsi="Lexend"/>
          <w:sz w:val="22"/>
          <w:szCs w:val="22"/>
        </w:rPr>
        <w:t>The legal presumption is that the risk reduction measure should be implemented.</w:t>
      </w:r>
      <w:r w:rsidRPr="00E6271C">
        <w:rPr>
          <w:rFonts w:ascii="Lexend" w:hAnsi="Lexend"/>
          <w:spacing w:val="40"/>
          <w:sz w:val="22"/>
          <w:szCs w:val="22"/>
        </w:rPr>
        <w:t xml:space="preserve"> </w:t>
      </w:r>
      <w:r w:rsidRPr="00E6271C">
        <w:rPr>
          <w:rFonts w:ascii="Lexend" w:hAnsi="Lexend"/>
          <w:sz w:val="22"/>
          <w:szCs w:val="22"/>
        </w:rPr>
        <w:t>However, if there is a gross disproportion between them, the risk being insignificant in relation to the sacrifice, the sacrifice does not need</w:t>
      </w:r>
      <w:r w:rsidRPr="00E6271C">
        <w:rPr>
          <w:rFonts w:ascii="Lexend" w:hAnsi="Lexend"/>
          <w:spacing w:val="40"/>
          <w:sz w:val="22"/>
          <w:szCs w:val="22"/>
        </w:rPr>
        <w:t xml:space="preserve"> </w:t>
      </w:r>
      <w:r w:rsidRPr="00E6271C">
        <w:rPr>
          <w:rFonts w:ascii="Lexend" w:hAnsi="Lexend"/>
          <w:sz w:val="22"/>
          <w:szCs w:val="22"/>
        </w:rPr>
        <w:t>to be made.</w:t>
      </w:r>
      <w:r w:rsidRPr="00E6271C">
        <w:rPr>
          <w:rFonts w:ascii="Lexend" w:hAnsi="Lexend"/>
          <w:spacing w:val="80"/>
          <w:sz w:val="22"/>
          <w:szCs w:val="22"/>
        </w:rPr>
        <w:t xml:space="preserve"> </w:t>
      </w:r>
      <w:r w:rsidRPr="00E6271C">
        <w:rPr>
          <w:rFonts w:ascii="Lexend" w:hAnsi="Lexend"/>
          <w:sz w:val="22"/>
          <w:szCs w:val="22"/>
        </w:rPr>
        <w:t>The ALARP process is about adopting measures except where they are ruled out because they involve grossly disproportionate sacrifices.</w:t>
      </w:r>
      <w:r w:rsidRPr="00E6271C">
        <w:rPr>
          <w:rFonts w:ascii="Lexend" w:hAnsi="Lexend"/>
          <w:spacing w:val="80"/>
          <w:sz w:val="22"/>
          <w:szCs w:val="22"/>
        </w:rPr>
        <w:t xml:space="preserve"> </w:t>
      </w:r>
      <w:r w:rsidRPr="00E6271C">
        <w:rPr>
          <w:rFonts w:ascii="Lexend" w:hAnsi="Lexend"/>
          <w:sz w:val="22"/>
          <w:szCs w:val="22"/>
        </w:rPr>
        <w:t>Extreme examples might be:</w:t>
      </w:r>
    </w:p>
    <w:p w14:paraId="152BA9D1" w14:textId="4DB66E71" w:rsidR="00127157" w:rsidRPr="00E6271C" w:rsidRDefault="00127157" w:rsidP="00E6271C">
      <w:pPr>
        <w:pStyle w:val="BodyText"/>
        <w:rPr>
          <w:rFonts w:ascii="Lexend" w:hAnsi="Lexend"/>
          <w:sz w:val="22"/>
          <w:szCs w:val="22"/>
        </w:rPr>
      </w:pPr>
      <w:r w:rsidRPr="00E6271C">
        <w:rPr>
          <w:rFonts w:ascii="Lexend" w:hAnsi="Lexend"/>
          <w:color w:val="0F0F0F"/>
          <w:sz w:val="22"/>
          <w:szCs w:val="22"/>
        </w:rPr>
        <w:t xml:space="preserve">Of course, </w:t>
      </w:r>
      <w:r w:rsidR="004B1943" w:rsidRPr="00E6271C">
        <w:rPr>
          <w:rFonts w:ascii="Lexend" w:hAnsi="Lexend"/>
          <w:color w:val="0F0F0F"/>
          <w:sz w:val="22"/>
          <w:szCs w:val="22"/>
        </w:rPr>
        <w:t>many</w:t>
      </w:r>
      <w:r w:rsidRPr="00E6271C">
        <w:rPr>
          <w:rFonts w:ascii="Lexend" w:hAnsi="Lexend"/>
          <w:color w:val="0F0F0F"/>
          <w:sz w:val="22"/>
          <w:szCs w:val="22"/>
        </w:rPr>
        <w:t xml:space="preserve"> decisions about risk and the controls that achieve ALARP are not so obvious. Factors come into play such as ongoing costs set against remote chances of one-off events, or daily expense and supervision time required to ensure that, for example, employees wear</w:t>
      </w:r>
      <w:r w:rsidRPr="00E6271C">
        <w:rPr>
          <w:rFonts w:ascii="Lexend" w:hAnsi="Lexend"/>
          <w:color w:val="0F0F0F"/>
          <w:spacing w:val="-3"/>
          <w:sz w:val="22"/>
          <w:szCs w:val="22"/>
        </w:rPr>
        <w:t xml:space="preserve"> </w:t>
      </w:r>
      <w:r w:rsidRPr="00E6271C">
        <w:rPr>
          <w:rFonts w:ascii="Lexend" w:hAnsi="Lexend"/>
          <w:color w:val="0F0F0F"/>
          <w:sz w:val="22"/>
          <w:szCs w:val="22"/>
        </w:rPr>
        <w:t>ear</w:t>
      </w:r>
      <w:r w:rsidRPr="00E6271C">
        <w:rPr>
          <w:rFonts w:ascii="Lexend" w:hAnsi="Lexend"/>
          <w:color w:val="0F0F0F"/>
          <w:spacing w:val="-3"/>
          <w:sz w:val="22"/>
          <w:szCs w:val="22"/>
        </w:rPr>
        <w:t xml:space="preserve"> </w:t>
      </w:r>
      <w:r w:rsidRPr="00E6271C">
        <w:rPr>
          <w:rFonts w:ascii="Lexend" w:hAnsi="Lexend"/>
          <w:color w:val="0F0F0F"/>
          <w:sz w:val="22"/>
          <w:szCs w:val="22"/>
        </w:rPr>
        <w:t>defenders</w:t>
      </w:r>
      <w:r w:rsidRPr="00E6271C">
        <w:rPr>
          <w:rFonts w:ascii="Lexend" w:hAnsi="Lexend"/>
          <w:color w:val="0F0F0F"/>
          <w:spacing w:val="-3"/>
          <w:sz w:val="22"/>
          <w:szCs w:val="22"/>
        </w:rPr>
        <w:t xml:space="preserve"> </w:t>
      </w:r>
      <w:r w:rsidRPr="00E6271C">
        <w:rPr>
          <w:rFonts w:ascii="Lexend" w:hAnsi="Lexend"/>
          <w:color w:val="0F0F0F"/>
          <w:sz w:val="22"/>
          <w:szCs w:val="22"/>
        </w:rPr>
        <w:t>set</w:t>
      </w:r>
      <w:r w:rsidRPr="00E6271C">
        <w:rPr>
          <w:rFonts w:ascii="Lexend" w:hAnsi="Lexend"/>
          <w:color w:val="0F0F0F"/>
          <w:spacing w:val="-3"/>
          <w:sz w:val="22"/>
          <w:szCs w:val="22"/>
        </w:rPr>
        <w:t xml:space="preserve"> </w:t>
      </w:r>
      <w:r w:rsidRPr="00E6271C">
        <w:rPr>
          <w:rFonts w:ascii="Lexend" w:hAnsi="Lexend"/>
          <w:color w:val="0F0F0F"/>
          <w:sz w:val="22"/>
          <w:szCs w:val="22"/>
        </w:rPr>
        <w:t>against</w:t>
      </w:r>
      <w:r w:rsidRPr="00E6271C">
        <w:rPr>
          <w:rFonts w:ascii="Lexend" w:hAnsi="Lexend"/>
          <w:color w:val="0F0F0F"/>
          <w:spacing w:val="-3"/>
          <w:sz w:val="22"/>
          <w:szCs w:val="22"/>
        </w:rPr>
        <w:t xml:space="preserve"> </w:t>
      </w:r>
      <w:r w:rsidRPr="00E6271C">
        <w:rPr>
          <w:rFonts w:ascii="Lexend" w:hAnsi="Lexend"/>
          <w:color w:val="0F0F0F"/>
          <w:sz w:val="22"/>
          <w:szCs w:val="22"/>
        </w:rPr>
        <w:t>a</w:t>
      </w:r>
      <w:r w:rsidRPr="00E6271C">
        <w:rPr>
          <w:rFonts w:ascii="Lexend" w:hAnsi="Lexend"/>
          <w:color w:val="0F0F0F"/>
          <w:spacing w:val="-3"/>
          <w:sz w:val="22"/>
          <w:szCs w:val="22"/>
        </w:rPr>
        <w:t xml:space="preserve"> </w:t>
      </w:r>
      <w:r w:rsidRPr="00E6271C">
        <w:rPr>
          <w:rFonts w:ascii="Lexend" w:hAnsi="Lexend"/>
          <w:color w:val="0F0F0F"/>
          <w:sz w:val="22"/>
          <w:szCs w:val="22"/>
        </w:rPr>
        <w:t>chance</w:t>
      </w:r>
      <w:r w:rsidRPr="00E6271C">
        <w:rPr>
          <w:rFonts w:ascii="Lexend" w:hAnsi="Lexend"/>
          <w:color w:val="0F0F0F"/>
          <w:spacing w:val="-3"/>
          <w:sz w:val="22"/>
          <w:szCs w:val="22"/>
        </w:rPr>
        <w:t xml:space="preserve"> </w:t>
      </w:r>
      <w:r w:rsidRPr="00E6271C">
        <w:rPr>
          <w:rFonts w:ascii="Lexend" w:hAnsi="Lexend"/>
          <w:color w:val="0F0F0F"/>
          <w:sz w:val="22"/>
          <w:szCs w:val="22"/>
        </w:rPr>
        <w:t>of</w:t>
      </w:r>
      <w:r w:rsidRPr="00E6271C">
        <w:rPr>
          <w:rFonts w:ascii="Lexend" w:hAnsi="Lexend"/>
          <w:color w:val="0F0F0F"/>
          <w:spacing w:val="-3"/>
          <w:sz w:val="22"/>
          <w:szCs w:val="22"/>
        </w:rPr>
        <w:t xml:space="preserve"> </w:t>
      </w:r>
      <w:r w:rsidRPr="00E6271C">
        <w:rPr>
          <w:rFonts w:ascii="Lexend" w:hAnsi="Lexend"/>
          <w:color w:val="0F0F0F"/>
          <w:sz w:val="22"/>
          <w:szCs w:val="22"/>
        </w:rPr>
        <w:t>developing</w:t>
      </w:r>
      <w:r w:rsidRPr="00E6271C">
        <w:rPr>
          <w:rFonts w:ascii="Lexend" w:hAnsi="Lexend"/>
          <w:color w:val="0F0F0F"/>
          <w:spacing w:val="-3"/>
          <w:sz w:val="22"/>
          <w:szCs w:val="22"/>
        </w:rPr>
        <w:t xml:space="preserve"> </w:t>
      </w:r>
      <w:r w:rsidRPr="00E6271C">
        <w:rPr>
          <w:rFonts w:ascii="Lexend" w:hAnsi="Lexend"/>
          <w:color w:val="0F0F0F"/>
          <w:sz w:val="22"/>
          <w:szCs w:val="22"/>
        </w:rPr>
        <w:t>hearing</w:t>
      </w:r>
      <w:r w:rsidRPr="00E6271C">
        <w:rPr>
          <w:rFonts w:ascii="Lexend" w:hAnsi="Lexend"/>
          <w:color w:val="0F0F0F"/>
          <w:spacing w:val="-1"/>
          <w:sz w:val="22"/>
          <w:szCs w:val="22"/>
        </w:rPr>
        <w:t xml:space="preserve"> </w:t>
      </w:r>
      <w:r w:rsidRPr="00E6271C">
        <w:rPr>
          <w:rFonts w:ascii="Lexend" w:hAnsi="Lexend"/>
          <w:color w:val="0F0F0F"/>
          <w:sz w:val="22"/>
          <w:szCs w:val="22"/>
        </w:rPr>
        <w:t>loss</w:t>
      </w:r>
      <w:r w:rsidRPr="00E6271C">
        <w:rPr>
          <w:rFonts w:ascii="Lexend" w:hAnsi="Lexend"/>
          <w:color w:val="0F0F0F"/>
          <w:spacing w:val="-3"/>
          <w:sz w:val="22"/>
          <w:szCs w:val="22"/>
        </w:rPr>
        <w:t xml:space="preserve"> </w:t>
      </w:r>
      <w:r w:rsidRPr="00E6271C">
        <w:rPr>
          <w:rFonts w:ascii="Lexend" w:hAnsi="Lexend"/>
          <w:color w:val="0F0F0F"/>
          <w:sz w:val="22"/>
          <w:szCs w:val="22"/>
        </w:rPr>
        <w:t>at</w:t>
      </w:r>
      <w:r w:rsidRPr="00E6271C">
        <w:rPr>
          <w:rFonts w:ascii="Lexend" w:hAnsi="Lexend"/>
          <w:color w:val="0F0F0F"/>
          <w:spacing w:val="-3"/>
          <w:sz w:val="22"/>
          <w:szCs w:val="22"/>
        </w:rPr>
        <w:t xml:space="preserve"> </w:t>
      </w:r>
      <w:r w:rsidRPr="00E6271C">
        <w:rPr>
          <w:rFonts w:ascii="Lexend" w:hAnsi="Lexend"/>
          <w:color w:val="0F0F0F"/>
          <w:sz w:val="22"/>
          <w:szCs w:val="22"/>
        </w:rPr>
        <w:t>some</w:t>
      </w:r>
      <w:r w:rsidRPr="00E6271C">
        <w:rPr>
          <w:rFonts w:ascii="Lexend" w:hAnsi="Lexend"/>
          <w:color w:val="0F0F0F"/>
          <w:spacing w:val="-3"/>
          <w:sz w:val="22"/>
          <w:szCs w:val="22"/>
        </w:rPr>
        <w:t xml:space="preserve"> </w:t>
      </w:r>
      <w:r w:rsidRPr="00E6271C">
        <w:rPr>
          <w:rFonts w:ascii="Lexend" w:hAnsi="Lexend"/>
          <w:color w:val="0F0F0F"/>
          <w:sz w:val="22"/>
          <w:szCs w:val="22"/>
        </w:rPr>
        <w:t>time</w:t>
      </w:r>
      <w:r w:rsidRPr="00E6271C">
        <w:rPr>
          <w:rFonts w:ascii="Lexend" w:hAnsi="Lexend"/>
          <w:color w:val="0F0F0F"/>
          <w:spacing w:val="-3"/>
          <w:sz w:val="22"/>
          <w:szCs w:val="22"/>
        </w:rPr>
        <w:t xml:space="preserve"> </w:t>
      </w:r>
      <w:r w:rsidRPr="00E6271C">
        <w:rPr>
          <w:rFonts w:ascii="Lexend" w:hAnsi="Lexend"/>
          <w:color w:val="0F0F0F"/>
          <w:sz w:val="22"/>
          <w:szCs w:val="22"/>
        </w:rPr>
        <w:t>in</w:t>
      </w:r>
      <w:r w:rsidRPr="00E6271C">
        <w:rPr>
          <w:rFonts w:ascii="Lexend" w:hAnsi="Lexend"/>
          <w:color w:val="0F0F0F"/>
          <w:spacing w:val="-1"/>
          <w:sz w:val="22"/>
          <w:szCs w:val="22"/>
        </w:rPr>
        <w:t xml:space="preserve"> </w:t>
      </w:r>
      <w:r w:rsidRPr="00E6271C">
        <w:rPr>
          <w:rFonts w:ascii="Lexend" w:hAnsi="Lexend"/>
          <w:color w:val="0F0F0F"/>
          <w:sz w:val="22"/>
          <w:szCs w:val="22"/>
        </w:rPr>
        <w:t>the</w:t>
      </w:r>
      <w:r w:rsidRPr="00E6271C">
        <w:rPr>
          <w:rFonts w:ascii="Lexend" w:hAnsi="Lexend"/>
          <w:color w:val="0F0F0F"/>
          <w:spacing w:val="-3"/>
          <w:sz w:val="22"/>
          <w:szCs w:val="22"/>
        </w:rPr>
        <w:t xml:space="preserve"> </w:t>
      </w:r>
      <w:r w:rsidRPr="00E6271C">
        <w:rPr>
          <w:rFonts w:ascii="Lexend" w:hAnsi="Lexend"/>
          <w:color w:val="0F0F0F"/>
          <w:sz w:val="22"/>
          <w:szCs w:val="22"/>
        </w:rPr>
        <w:t>future.</w:t>
      </w:r>
      <w:r w:rsidRPr="00E6271C">
        <w:rPr>
          <w:rFonts w:ascii="Lexend" w:hAnsi="Lexend"/>
          <w:color w:val="0F0F0F"/>
          <w:spacing w:val="-4"/>
          <w:sz w:val="22"/>
          <w:szCs w:val="22"/>
        </w:rPr>
        <w:t xml:space="preserve"> </w:t>
      </w:r>
      <w:r w:rsidRPr="00E6271C">
        <w:rPr>
          <w:rFonts w:ascii="Lexend" w:hAnsi="Lexend"/>
          <w:color w:val="0F0F0F"/>
          <w:sz w:val="22"/>
          <w:szCs w:val="22"/>
        </w:rPr>
        <w:t>It requires judgment. There is no simple formula for calculating what is ALARP.</w:t>
      </w:r>
    </w:p>
    <w:p w14:paraId="78AA97A2" w14:textId="7C0E1039" w:rsidR="00127157" w:rsidRPr="00E6271C" w:rsidRDefault="00127157" w:rsidP="00E6271C">
      <w:pPr>
        <w:pStyle w:val="BodyText"/>
        <w:rPr>
          <w:rFonts w:ascii="Lexend" w:hAnsi="Lexend"/>
          <w:sz w:val="22"/>
          <w:szCs w:val="22"/>
        </w:rPr>
      </w:pPr>
    </w:p>
    <w:p w14:paraId="43881E02" w14:textId="77777777" w:rsidR="00127157" w:rsidRPr="00E6271C" w:rsidRDefault="00127157" w:rsidP="00E6271C">
      <w:pPr>
        <w:pStyle w:val="BodyText"/>
        <w:rPr>
          <w:rFonts w:ascii="Lexend" w:hAnsi="Lexend"/>
          <w:sz w:val="22"/>
          <w:szCs w:val="22"/>
        </w:rPr>
      </w:pPr>
      <w:r w:rsidRPr="00E6271C">
        <w:rPr>
          <w:rFonts w:ascii="Lexend" w:hAnsi="Lexend"/>
          <w:color w:val="0F0F0F"/>
          <w:sz w:val="22"/>
          <w:szCs w:val="22"/>
        </w:rPr>
        <w:t>Related</w:t>
      </w:r>
      <w:r w:rsidRPr="00E6271C">
        <w:rPr>
          <w:rFonts w:ascii="Lexend" w:hAnsi="Lexend"/>
          <w:color w:val="0F0F0F"/>
          <w:spacing w:val="6"/>
          <w:sz w:val="22"/>
          <w:szCs w:val="22"/>
        </w:rPr>
        <w:t xml:space="preserve"> </w:t>
      </w:r>
      <w:r w:rsidRPr="00E6271C">
        <w:rPr>
          <w:rFonts w:ascii="Lexend" w:hAnsi="Lexend"/>
          <w:color w:val="0F0F0F"/>
          <w:sz w:val="22"/>
          <w:szCs w:val="22"/>
        </w:rPr>
        <w:t>Policies</w:t>
      </w:r>
      <w:r w:rsidRPr="00E6271C">
        <w:rPr>
          <w:rFonts w:ascii="Lexend" w:hAnsi="Lexend"/>
          <w:color w:val="0F0F0F"/>
          <w:spacing w:val="7"/>
          <w:sz w:val="22"/>
          <w:szCs w:val="22"/>
        </w:rPr>
        <w:t xml:space="preserve"> </w:t>
      </w:r>
      <w:r w:rsidRPr="00E6271C">
        <w:rPr>
          <w:rFonts w:ascii="Lexend" w:hAnsi="Lexend"/>
          <w:color w:val="0F0F0F"/>
          <w:sz w:val="22"/>
          <w:szCs w:val="22"/>
        </w:rPr>
        <w:t>and</w:t>
      </w:r>
      <w:r w:rsidRPr="00E6271C">
        <w:rPr>
          <w:rFonts w:ascii="Lexend" w:hAnsi="Lexend"/>
          <w:color w:val="0F0F0F"/>
          <w:spacing w:val="4"/>
          <w:sz w:val="22"/>
          <w:szCs w:val="22"/>
        </w:rPr>
        <w:t xml:space="preserve"> </w:t>
      </w:r>
      <w:r w:rsidRPr="00E6271C">
        <w:rPr>
          <w:rFonts w:ascii="Lexend" w:hAnsi="Lexend"/>
          <w:color w:val="0F0F0F"/>
          <w:spacing w:val="-2"/>
          <w:sz w:val="22"/>
          <w:szCs w:val="22"/>
        </w:rPr>
        <w:t>Documents:</w:t>
      </w:r>
    </w:p>
    <w:p w14:paraId="57F40BD1" w14:textId="77777777" w:rsidR="00127157" w:rsidRPr="00E6271C" w:rsidRDefault="00127157" w:rsidP="00E6271C">
      <w:pPr>
        <w:pStyle w:val="BodyText"/>
        <w:rPr>
          <w:rFonts w:ascii="Lexend" w:hAnsi="Lexend"/>
          <w:sz w:val="22"/>
          <w:szCs w:val="22"/>
        </w:rPr>
      </w:pPr>
      <w:r w:rsidRPr="00E6271C">
        <w:rPr>
          <w:rFonts w:ascii="Lexend" w:hAnsi="Lexend"/>
          <w:w w:val="105"/>
          <w:sz w:val="22"/>
          <w:szCs w:val="22"/>
        </w:rPr>
        <w:t>COSHH Risk Assessment COSHH SDSs</w:t>
      </w:r>
    </w:p>
    <w:p w14:paraId="487629A4" w14:textId="77777777" w:rsidR="00127157" w:rsidRPr="00E6271C" w:rsidRDefault="00127157" w:rsidP="00E6271C">
      <w:pPr>
        <w:pStyle w:val="BodyText"/>
        <w:rPr>
          <w:rFonts w:ascii="Lexend" w:hAnsi="Lexend"/>
          <w:sz w:val="22"/>
          <w:szCs w:val="22"/>
        </w:rPr>
      </w:pPr>
      <w:r w:rsidRPr="00E6271C">
        <w:rPr>
          <w:rFonts w:ascii="Lexend" w:hAnsi="Lexend"/>
          <w:sz w:val="22"/>
          <w:szCs w:val="22"/>
        </w:rPr>
        <w:t>Fire</w:t>
      </w:r>
      <w:r w:rsidRPr="00E6271C">
        <w:rPr>
          <w:rFonts w:ascii="Lexend" w:hAnsi="Lexend"/>
          <w:spacing w:val="-6"/>
          <w:sz w:val="22"/>
          <w:szCs w:val="22"/>
        </w:rPr>
        <w:t xml:space="preserve"> </w:t>
      </w:r>
      <w:r w:rsidRPr="00E6271C">
        <w:rPr>
          <w:rFonts w:ascii="Lexend" w:hAnsi="Lexend"/>
          <w:spacing w:val="-2"/>
          <w:sz w:val="22"/>
          <w:szCs w:val="22"/>
        </w:rPr>
        <w:t>Procedures</w:t>
      </w:r>
    </w:p>
    <w:p w14:paraId="782854D0" w14:textId="66717FC0" w:rsidR="00127157" w:rsidRPr="00E6271C" w:rsidRDefault="00127157" w:rsidP="00E6271C">
      <w:pPr>
        <w:pStyle w:val="BodyText"/>
        <w:rPr>
          <w:rFonts w:ascii="Lexend" w:hAnsi="Lexend"/>
          <w:sz w:val="22"/>
          <w:szCs w:val="22"/>
        </w:rPr>
      </w:pPr>
      <w:r w:rsidRPr="00E6271C">
        <w:rPr>
          <w:rFonts w:ascii="Lexend" w:hAnsi="Lexend"/>
          <w:w w:val="105"/>
          <w:sz w:val="22"/>
          <w:szCs w:val="22"/>
        </w:rPr>
        <w:t>Fire Risk Assessment Venue</w:t>
      </w:r>
      <w:r w:rsidRPr="00E6271C">
        <w:rPr>
          <w:rFonts w:ascii="Lexend" w:hAnsi="Lexend"/>
          <w:spacing w:val="-18"/>
          <w:w w:val="105"/>
          <w:sz w:val="22"/>
          <w:szCs w:val="22"/>
        </w:rPr>
        <w:t xml:space="preserve"> </w:t>
      </w:r>
      <w:r w:rsidRPr="00E6271C">
        <w:rPr>
          <w:rFonts w:ascii="Lexend" w:hAnsi="Lexend"/>
          <w:w w:val="105"/>
          <w:sz w:val="22"/>
          <w:szCs w:val="22"/>
        </w:rPr>
        <w:t>Risk</w:t>
      </w:r>
      <w:r w:rsidR="00D12D45" w:rsidRPr="00E6271C">
        <w:rPr>
          <w:rFonts w:ascii="Lexend" w:hAnsi="Lexend"/>
          <w:spacing w:val="-18"/>
          <w:w w:val="105"/>
          <w:sz w:val="22"/>
          <w:szCs w:val="22"/>
        </w:rPr>
        <w:t xml:space="preserve"> </w:t>
      </w:r>
      <w:r w:rsidR="0073714E" w:rsidRPr="00E6271C">
        <w:rPr>
          <w:rFonts w:ascii="Lexend" w:hAnsi="Lexend"/>
          <w:spacing w:val="-18"/>
          <w:w w:val="105"/>
          <w:sz w:val="22"/>
          <w:szCs w:val="22"/>
        </w:rPr>
        <w:t>a</w:t>
      </w:r>
      <w:r w:rsidRPr="00E6271C">
        <w:rPr>
          <w:rFonts w:ascii="Lexend" w:hAnsi="Lexend"/>
          <w:w w:val="105"/>
          <w:sz w:val="22"/>
          <w:szCs w:val="22"/>
        </w:rPr>
        <w:t>ssessments</w:t>
      </w:r>
    </w:p>
    <w:p w14:paraId="3E4AA068" w14:textId="77777777" w:rsidR="00127157" w:rsidRPr="00E6271C" w:rsidRDefault="00127157" w:rsidP="00E6271C">
      <w:pPr>
        <w:pStyle w:val="BodyText"/>
        <w:rPr>
          <w:rFonts w:ascii="Lexend" w:hAnsi="Lexend"/>
          <w:sz w:val="22"/>
          <w:szCs w:val="22"/>
        </w:rPr>
      </w:pPr>
    </w:p>
    <w:p w14:paraId="4FF87E89" w14:textId="77777777" w:rsidR="00127157" w:rsidRPr="00E6271C" w:rsidRDefault="00127157" w:rsidP="00E6271C">
      <w:pPr>
        <w:pStyle w:val="BodyText"/>
        <w:rPr>
          <w:rFonts w:ascii="Lexend" w:hAnsi="Lexend"/>
          <w:sz w:val="22"/>
          <w:szCs w:val="22"/>
        </w:rPr>
      </w:pPr>
    </w:p>
    <w:tbl>
      <w:tblPr>
        <w:tblW w:w="10462"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1"/>
        <w:gridCol w:w="2221"/>
        <w:gridCol w:w="2005"/>
        <w:gridCol w:w="2008"/>
        <w:gridCol w:w="2007"/>
      </w:tblGrid>
      <w:tr w:rsidR="00127157" w:rsidRPr="00E6271C" w14:paraId="05BDC283" w14:textId="77777777" w:rsidTr="00127157">
        <w:trPr>
          <w:trHeight w:val="2724"/>
        </w:trPr>
        <w:tc>
          <w:tcPr>
            <w:tcW w:w="2221" w:type="dxa"/>
          </w:tcPr>
          <w:p w14:paraId="0B1B35EC" w14:textId="77777777" w:rsidR="00127157" w:rsidRPr="00E6271C" w:rsidRDefault="00127157" w:rsidP="00E6271C">
            <w:pPr>
              <w:pStyle w:val="BodyText"/>
              <w:rPr>
                <w:rFonts w:ascii="Lexend" w:hAnsi="Lexend"/>
                <w:i/>
                <w:sz w:val="22"/>
                <w:szCs w:val="22"/>
              </w:rPr>
            </w:pPr>
            <w:r w:rsidRPr="00E6271C">
              <w:rPr>
                <w:rFonts w:ascii="Lexend" w:hAnsi="Lexend"/>
                <w:i/>
                <w:spacing w:val="-2"/>
                <w:w w:val="90"/>
                <w:sz w:val="22"/>
                <w:szCs w:val="22"/>
              </w:rPr>
              <w:t xml:space="preserve">Reviewed- </w:t>
            </w:r>
          </w:p>
          <w:p w14:paraId="2DF064A5" w14:textId="77777777" w:rsidR="00127157" w:rsidRPr="00E6271C" w:rsidRDefault="00127157" w:rsidP="00E6271C">
            <w:pPr>
              <w:pStyle w:val="BodyText"/>
              <w:rPr>
                <w:rFonts w:ascii="Lexend" w:hAnsi="Lexend"/>
                <w:i/>
                <w:sz w:val="22"/>
                <w:szCs w:val="22"/>
              </w:rPr>
            </w:pPr>
            <w:r w:rsidRPr="00E6271C">
              <w:rPr>
                <w:rFonts w:ascii="Lexend" w:hAnsi="Lexend"/>
                <w:i/>
                <w:w w:val="80"/>
                <w:sz w:val="22"/>
                <w:szCs w:val="22"/>
              </w:rPr>
              <w:t>Signed</w:t>
            </w:r>
            <w:r w:rsidRPr="00E6271C">
              <w:rPr>
                <w:rFonts w:ascii="Lexend" w:hAnsi="Lexend"/>
                <w:i/>
                <w:spacing w:val="13"/>
                <w:sz w:val="22"/>
                <w:szCs w:val="22"/>
              </w:rPr>
              <w:t xml:space="preserve"> </w:t>
            </w:r>
            <w:r w:rsidRPr="00E6271C">
              <w:rPr>
                <w:rFonts w:ascii="Lexend" w:hAnsi="Lexend"/>
                <w:i/>
                <w:spacing w:val="-10"/>
                <w:w w:val="90"/>
                <w:sz w:val="22"/>
                <w:szCs w:val="22"/>
              </w:rPr>
              <w:t>–</w:t>
            </w:r>
          </w:p>
          <w:p w14:paraId="7A51D379" w14:textId="77777777" w:rsidR="00127157" w:rsidRPr="00E6271C" w:rsidRDefault="00127157" w:rsidP="00E6271C">
            <w:pPr>
              <w:pStyle w:val="BodyText"/>
              <w:rPr>
                <w:rFonts w:ascii="Lexend" w:hAnsi="Lexend"/>
                <w:sz w:val="22"/>
                <w:szCs w:val="22"/>
              </w:rPr>
            </w:pPr>
          </w:p>
          <w:p w14:paraId="302AB860" w14:textId="77777777" w:rsidR="00127157" w:rsidRPr="00E6271C" w:rsidRDefault="00127157" w:rsidP="00E6271C">
            <w:pPr>
              <w:pStyle w:val="BodyText"/>
              <w:rPr>
                <w:rFonts w:ascii="Lexend" w:hAnsi="Lexend"/>
                <w:noProof/>
                <w:sz w:val="22"/>
                <w:szCs w:val="22"/>
              </w:rPr>
            </w:pPr>
          </w:p>
          <w:p w14:paraId="71F0189C" w14:textId="77777777" w:rsidR="00127157" w:rsidRPr="00E6271C" w:rsidRDefault="00127157" w:rsidP="00E6271C">
            <w:pPr>
              <w:pStyle w:val="BodyText"/>
              <w:rPr>
                <w:rFonts w:ascii="Lexend" w:hAnsi="Lexend"/>
                <w:sz w:val="22"/>
                <w:szCs w:val="22"/>
              </w:rPr>
            </w:pPr>
          </w:p>
          <w:p w14:paraId="22ECFB6E" w14:textId="77777777" w:rsidR="00127157" w:rsidRPr="00E6271C" w:rsidRDefault="00127157" w:rsidP="00E6271C">
            <w:pPr>
              <w:pStyle w:val="BodyText"/>
              <w:rPr>
                <w:rFonts w:ascii="Lexend" w:hAnsi="Lexend"/>
                <w:sz w:val="22"/>
                <w:szCs w:val="22"/>
              </w:rPr>
            </w:pPr>
            <w:r w:rsidRPr="00E6271C">
              <w:rPr>
                <w:rFonts w:ascii="Lexend" w:hAnsi="Lexend"/>
                <w:sz w:val="22"/>
                <w:szCs w:val="22"/>
              </w:rPr>
              <w:t>Director</w:t>
            </w:r>
          </w:p>
        </w:tc>
        <w:tc>
          <w:tcPr>
            <w:tcW w:w="2221" w:type="dxa"/>
          </w:tcPr>
          <w:p w14:paraId="78766E05" w14:textId="77777777" w:rsidR="00127157" w:rsidRPr="00E6271C" w:rsidRDefault="00127157" w:rsidP="00E6271C">
            <w:pPr>
              <w:pStyle w:val="BodyText"/>
              <w:rPr>
                <w:rFonts w:ascii="Lexend" w:hAnsi="Lexend"/>
                <w:i/>
                <w:sz w:val="22"/>
                <w:szCs w:val="22"/>
              </w:rPr>
            </w:pPr>
            <w:r w:rsidRPr="00E6271C">
              <w:rPr>
                <w:rFonts w:ascii="Lexend" w:hAnsi="Lexend"/>
                <w:i/>
                <w:spacing w:val="-2"/>
                <w:w w:val="95"/>
                <w:sz w:val="22"/>
                <w:szCs w:val="22"/>
              </w:rPr>
              <w:t xml:space="preserve">Reviewed- </w:t>
            </w:r>
            <w:r w:rsidRPr="00E6271C">
              <w:rPr>
                <w:rFonts w:ascii="Lexend" w:hAnsi="Lexend"/>
                <w:i/>
                <w:w w:val="85"/>
                <w:sz w:val="22"/>
                <w:szCs w:val="22"/>
              </w:rPr>
              <w:t>updated</w:t>
            </w:r>
            <w:r w:rsidRPr="00E6271C">
              <w:rPr>
                <w:rFonts w:ascii="Lexend" w:hAnsi="Lexend"/>
                <w:i/>
                <w:spacing w:val="-9"/>
                <w:w w:val="85"/>
                <w:sz w:val="22"/>
                <w:szCs w:val="22"/>
              </w:rPr>
              <w:t xml:space="preserve"> </w:t>
            </w:r>
            <w:r w:rsidRPr="00E6271C">
              <w:rPr>
                <w:rFonts w:ascii="Lexend" w:hAnsi="Lexend"/>
                <w:i/>
                <w:w w:val="85"/>
                <w:sz w:val="22"/>
                <w:szCs w:val="22"/>
              </w:rPr>
              <w:t>Fist</w:t>
            </w:r>
            <w:r w:rsidRPr="00E6271C">
              <w:rPr>
                <w:rFonts w:ascii="Lexend" w:hAnsi="Lexend"/>
                <w:i/>
                <w:spacing w:val="-8"/>
                <w:w w:val="85"/>
                <w:sz w:val="22"/>
                <w:szCs w:val="22"/>
              </w:rPr>
              <w:t xml:space="preserve"> </w:t>
            </w:r>
            <w:r w:rsidRPr="00E6271C">
              <w:rPr>
                <w:rFonts w:ascii="Lexend" w:hAnsi="Lexend"/>
                <w:i/>
                <w:w w:val="85"/>
                <w:sz w:val="22"/>
                <w:szCs w:val="22"/>
              </w:rPr>
              <w:t xml:space="preserve">Aid </w:t>
            </w:r>
            <w:r w:rsidRPr="00E6271C">
              <w:rPr>
                <w:rFonts w:ascii="Lexend" w:hAnsi="Lexend"/>
                <w:i/>
                <w:spacing w:val="-2"/>
                <w:w w:val="95"/>
                <w:sz w:val="22"/>
                <w:szCs w:val="22"/>
              </w:rPr>
              <w:t>section)</w:t>
            </w:r>
          </w:p>
          <w:p w14:paraId="7267A575" w14:textId="77777777" w:rsidR="00127157" w:rsidRPr="00E6271C" w:rsidRDefault="00127157" w:rsidP="00E6271C">
            <w:pPr>
              <w:pStyle w:val="BodyText"/>
              <w:rPr>
                <w:rFonts w:ascii="Lexend" w:hAnsi="Lexend"/>
                <w:i/>
                <w:sz w:val="22"/>
                <w:szCs w:val="22"/>
              </w:rPr>
            </w:pPr>
            <w:r w:rsidRPr="00E6271C">
              <w:rPr>
                <w:rFonts w:ascii="Lexend" w:hAnsi="Lexend"/>
                <w:i/>
                <w:w w:val="80"/>
                <w:sz w:val="22"/>
                <w:szCs w:val="22"/>
              </w:rPr>
              <w:t>Signed</w:t>
            </w:r>
            <w:r w:rsidRPr="00E6271C">
              <w:rPr>
                <w:rFonts w:ascii="Lexend" w:hAnsi="Lexend"/>
                <w:i/>
                <w:spacing w:val="13"/>
                <w:sz w:val="22"/>
                <w:szCs w:val="22"/>
              </w:rPr>
              <w:t xml:space="preserve"> </w:t>
            </w:r>
            <w:r w:rsidRPr="00E6271C">
              <w:rPr>
                <w:rFonts w:ascii="Lexend" w:hAnsi="Lexend"/>
                <w:i/>
                <w:spacing w:val="-10"/>
                <w:w w:val="90"/>
                <w:sz w:val="22"/>
                <w:szCs w:val="22"/>
              </w:rPr>
              <w:t>–</w:t>
            </w:r>
          </w:p>
          <w:p w14:paraId="0D436C39" w14:textId="77777777" w:rsidR="00127157" w:rsidRPr="00E6271C" w:rsidRDefault="00127157" w:rsidP="00E6271C">
            <w:pPr>
              <w:pStyle w:val="BodyText"/>
              <w:rPr>
                <w:rFonts w:ascii="Lexend" w:hAnsi="Lexend"/>
                <w:sz w:val="22"/>
                <w:szCs w:val="22"/>
              </w:rPr>
            </w:pPr>
          </w:p>
          <w:p w14:paraId="6E9B7DC7" w14:textId="77777777" w:rsidR="00127157" w:rsidRPr="00E6271C" w:rsidRDefault="00127157" w:rsidP="00E6271C">
            <w:pPr>
              <w:pStyle w:val="BodyText"/>
              <w:rPr>
                <w:rFonts w:ascii="Lexend" w:hAnsi="Lexend"/>
                <w:sz w:val="22"/>
                <w:szCs w:val="22"/>
              </w:rPr>
            </w:pPr>
          </w:p>
          <w:p w14:paraId="5E352889" w14:textId="77777777" w:rsidR="00127157" w:rsidRPr="00E6271C" w:rsidRDefault="00127157" w:rsidP="00E6271C">
            <w:pPr>
              <w:pStyle w:val="BodyText"/>
              <w:rPr>
                <w:rFonts w:ascii="Lexend" w:hAnsi="Lexend"/>
                <w:sz w:val="22"/>
                <w:szCs w:val="22"/>
              </w:rPr>
            </w:pPr>
          </w:p>
        </w:tc>
        <w:tc>
          <w:tcPr>
            <w:tcW w:w="2005" w:type="dxa"/>
          </w:tcPr>
          <w:p w14:paraId="386109AE" w14:textId="77777777" w:rsidR="00127157" w:rsidRPr="00E6271C" w:rsidRDefault="00127157" w:rsidP="00E6271C">
            <w:pPr>
              <w:pStyle w:val="BodyText"/>
              <w:rPr>
                <w:rFonts w:ascii="Lexend" w:hAnsi="Lexend"/>
                <w:i/>
                <w:sz w:val="22"/>
                <w:szCs w:val="22"/>
              </w:rPr>
            </w:pPr>
            <w:r w:rsidRPr="00E6271C">
              <w:rPr>
                <w:rFonts w:ascii="Lexend" w:hAnsi="Lexend"/>
                <w:i/>
                <w:spacing w:val="-2"/>
                <w:w w:val="85"/>
                <w:sz w:val="22"/>
                <w:szCs w:val="22"/>
              </w:rPr>
              <w:t xml:space="preserve">Reviewed- </w:t>
            </w:r>
            <w:r w:rsidRPr="00E6271C">
              <w:rPr>
                <w:rFonts w:ascii="Lexend" w:hAnsi="Lexend"/>
                <w:i/>
                <w:w w:val="95"/>
                <w:sz w:val="22"/>
                <w:szCs w:val="22"/>
              </w:rPr>
              <w:t>Signed –</w:t>
            </w:r>
          </w:p>
        </w:tc>
        <w:tc>
          <w:tcPr>
            <w:tcW w:w="2008" w:type="dxa"/>
          </w:tcPr>
          <w:p w14:paraId="7DBD1FFD" w14:textId="77777777" w:rsidR="00127157" w:rsidRPr="00E6271C" w:rsidRDefault="00127157" w:rsidP="00E6271C">
            <w:pPr>
              <w:pStyle w:val="BodyText"/>
              <w:rPr>
                <w:rFonts w:ascii="Lexend" w:hAnsi="Lexend"/>
                <w:i/>
                <w:sz w:val="22"/>
                <w:szCs w:val="22"/>
              </w:rPr>
            </w:pPr>
            <w:r w:rsidRPr="00E6271C">
              <w:rPr>
                <w:rFonts w:ascii="Lexend" w:hAnsi="Lexend"/>
                <w:i/>
                <w:spacing w:val="-2"/>
                <w:w w:val="85"/>
                <w:sz w:val="22"/>
                <w:szCs w:val="22"/>
              </w:rPr>
              <w:t xml:space="preserve">Reviewed- </w:t>
            </w:r>
            <w:r w:rsidRPr="00E6271C">
              <w:rPr>
                <w:rFonts w:ascii="Lexend" w:hAnsi="Lexend"/>
                <w:i/>
                <w:w w:val="95"/>
                <w:sz w:val="22"/>
                <w:szCs w:val="22"/>
              </w:rPr>
              <w:t>Signed –</w:t>
            </w:r>
          </w:p>
        </w:tc>
        <w:tc>
          <w:tcPr>
            <w:tcW w:w="2007" w:type="dxa"/>
          </w:tcPr>
          <w:p w14:paraId="5B812D90" w14:textId="77777777" w:rsidR="00127157" w:rsidRPr="00E6271C" w:rsidRDefault="00127157" w:rsidP="00E6271C">
            <w:pPr>
              <w:pStyle w:val="BodyText"/>
              <w:rPr>
                <w:rFonts w:ascii="Lexend" w:hAnsi="Lexend"/>
                <w:i/>
                <w:sz w:val="22"/>
                <w:szCs w:val="22"/>
              </w:rPr>
            </w:pPr>
            <w:r w:rsidRPr="00E6271C">
              <w:rPr>
                <w:rFonts w:ascii="Lexend" w:hAnsi="Lexend"/>
                <w:i/>
                <w:spacing w:val="-2"/>
                <w:w w:val="85"/>
                <w:sz w:val="22"/>
                <w:szCs w:val="22"/>
              </w:rPr>
              <w:t xml:space="preserve">Reviewed- </w:t>
            </w:r>
            <w:r w:rsidRPr="00E6271C">
              <w:rPr>
                <w:rFonts w:ascii="Lexend" w:hAnsi="Lexend"/>
                <w:i/>
                <w:w w:val="95"/>
                <w:sz w:val="22"/>
                <w:szCs w:val="22"/>
              </w:rPr>
              <w:t>Signed –</w:t>
            </w:r>
          </w:p>
        </w:tc>
      </w:tr>
    </w:tbl>
    <w:p w14:paraId="5BDBBCDB" w14:textId="77777777" w:rsidR="00127157" w:rsidRPr="00E6271C" w:rsidRDefault="00127157" w:rsidP="00E6271C">
      <w:pPr>
        <w:pStyle w:val="BodyText"/>
        <w:rPr>
          <w:rFonts w:ascii="Lexend" w:hAnsi="Lexend"/>
          <w:sz w:val="22"/>
          <w:szCs w:val="22"/>
        </w:rPr>
      </w:pPr>
    </w:p>
    <w:p w14:paraId="1BAE727B" w14:textId="77777777" w:rsidR="005619C4" w:rsidRPr="00E6271C" w:rsidRDefault="005619C4" w:rsidP="00E6271C">
      <w:pPr>
        <w:pStyle w:val="BodyText"/>
        <w:rPr>
          <w:rFonts w:ascii="Lexend" w:hAnsi="Lexend"/>
          <w:sz w:val="22"/>
          <w:szCs w:val="22"/>
        </w:rPr>
      </w:pPr>
    </w:p>
    <w:sectPr w:rsidR="005619C4" w:rsidRPr="00E6271C" w:rsidSect="006D175E">
      <w:headerReference w:type="default" r:id="rId11"/>
      <w:footerReference w:type="default" r:id="rId12"/>
      <w:pgSz w:w="11906" w:h="16838"/>
      <w:pgMar w:top="1701"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2A42" w14:textId="77777777" w:rsidR="0003162E" w:rsidRDefault="0003162E" w:rsidP="00BF225C">
      <w:pPr>
        <w:spacing w:after="0" w:line="240" w:lineRule="auto"/>
      </w:pPr>
      <w:r>
        <w:separator/>
      </w:r>
    </w:p>
  </w:endnote>
  <w:endnote w:type="continuationSeparator" w:id="0">
    <w:p w14:paraId="076743E7" w14:textId="77777777" w:rsidR="0003162E" w:rsidRDefault="0003162E" w:rsidP="00BF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Lexend">
    <w:panose1 w:val="00000000000000000000"/>
    <w:charset w:val="00"/>
    <w:family w:val="auto"/>
    <w:pitch w:val="variable"/>
    <w:sig w:usb0="A00000FF" w:usb1="4000205B" w:usb2="00000000" w:usb3="00000000" w:csb0="000001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203E" w14:textId="0F6223BA" w:rsidR="0028289D" w:rsidRPr="00C031F6" w:rsidRDefault="00C031F6" w:rsidP="00C031F6">
    <w:pPr>
      <w:pStyle w:val="Footer"/>
    </w:pPr>
    <w:r w:rsidRPr="001C33B5">
      <w:rPr>
        <w:rFonts w:ascii="Lexend" w:eastAsia="Times New Roman" w:hAnsi="Lexend" w:cs="Times New Roman"/>
        <w:noProof/>
        <w:sz w:val="24"/>
        <w:szCs w:val="24"/>
        <w:highlight w:val="yellow"/>
      </w:rPr>
      <mc:AlternateContent>
        <mc:Choice Requires="wps">
          <w:drawing>
            <wp:anchor distT="45720" distB="45720" distL="114300" distR="114300" simplePos="0" relativeHeight="251658241" behindDoc="1" locked="0" layoutInCell="1" allowOverlap="1" wp14:anchorId="43015DC1" wp14:editId="090AD14F">
              <wp:simplePos x="0" y="0"/>
              <wp:positionH relativeFrom="margin">
                <wp:posOffset>-414020</wp:posOffset>
              </wp:positionH>
              <wp:positionV relativeFrom="paragraph">
                <wp:posOffset>-165735</wp:posOffset>
              </wp:positionV>
              <wp:extent cx="6661150" cy="361950"/>
              <wp:effectExtent l="0" t="0" r="25400" b="19050"/>
              <wp:wrapNone/>
              <wp:docPr id="204456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61950"/>
                      </a:xfrm>
                      <a:prstGeom prst="rect">
                        <a:avLst/>
                      </a:prstGeom>
                      <a:solidFill>
                        <a:sysClr val="window" lastClr="FFFFFF"/>
                      </a:solidFill>
                      <a:ln w="12700" cap="flat" cmpd="sng" algn="ctr">
                        <a:solidFill>
                          <a:srgbClr val="E97132"/>
                        </a:solidFill>
                        <a:prstDash val="solid"/>
                        <a:miter lim="800000"/>
                        <a:headEnd/>
                        <a:tailEnd/>
                      </a:ln>
                      <a:effectLst/>
                    </wps:spPr>
                    <wps:txbx>
                      <w:txbxContent>
                        <w:p w14:paraId="0E9353A0" w14:textId="1F122ACD" w:rsidR="00C031F6" w:rsidRPr="00813A08" w:rsidRDefault="00C031F6" w:rsidP="00813A08">
                          <w:pPr>
                            <w:pStyle w:val="NoSpacing"/>
                            <w:rPr>
                              <w:sz w:val="20"/>
                              <w:szCs w:val="20"/>
                            </w:rPr>
                          </w:pPr>
                          <w:r w:rsidRPr="00813A08">
                            <w:rPr>
                              <w:b/>
                              <w:bCs/>
                              <w:caps/>
                              <w:color w:val="996633"/>
                              <w:sz w:val="20"/>
                              <w:szCs w:val="20"/>
                            </w:rPr>
                            <w:t xml:space="preserve">ARt Making Difference Community Interest </w:t>
                          </w:r>
                          <w:proofErr w:type="gramStart"/>
                          <w:r w:rsidRPr="00813A08">
                            <w:rPr>
                              <w:b/>
                              <w:bCs/>
                              <w:caps/>
                              <w:color w:val="996633"/>
                              <w:sz w:val="20"/>
                              <w:szCs w:val="20"/>
                            </w:rPr>
                            <w:t>company</w:t>
                          </w:r>
                          <w:r w:rsidR="00813A08">
                            <w:rPr>
                              <w:b/>
                              <w:bCs/>
                              <w:caps/>
                              <w:color w:val="996633"/>
                              <w:sz w:val="20"/>
                              <w:szCs w:val="20"/>
                            </w:rPr>
                            <w:t xml:space="preserve">  </w:t>
                          </w:r>
                          <w:r w:rsidR="00DC760F">
                            <w:rPr>
                              <w:b/>
                              <w:bCs/>
                              <w:caps/>
                              <w:color w:val="996633"/>
                              <w:sz w:val="20"/>
                              <w:szCs w:val="20"/>
                            </w:rPr>
                            <w:t>(CIC)</w:t>
                          </w:r>
                          <w:r w:rsidR="00813A08">
                            <w:rPr>
                              <w:b/>
                              <w:bCs/>
                              <w:caps/>
                              <w:color w:val="996633"/>
                              <w:sz w:val="20"/>
                              <w:szCs w:val="20"/>
                            </w:rPr>
                            <w:t xml:space="preserve">   </w:t>
                          </w:r>
                          <w:proofErr w:type="gramEnd"/>
                          <w:r w:rsidR="00813A08">
                            <w:rPr>
                              <w:b/>
                              <w:bCs/>
                              <w:caps/>
                              <w:color w:val="996633"/>
                              <w:sz w:val="20"/>
                              <w:szCs w:val="20"/>
                            </w:rPr>
                            <w:t xml:space="preserve">        </w:t>
                          </w:r>
                          <w:r w:rsidRPr="00813A08">
                            <w:rPr>
                              <w:rFonts w:ascii="Lexend" w:hAnsi="Lexend"/>
                              <w:color w:val="E97132" w:themeColor="accent2"/>
                              <w:sz w:val="18"/>
                              <w:szCs w:val="18"/>
                            </w:rPr>
                            <w:t>Company Number</w:t>
                          </w:r>
                          <w:r w:rsidR="00813A08">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15DC1" id="_x0000_t202" coordsize="21600,21600" o:spt="202" path="m,l,21600r21600,l21600,xe">
              <v:stroke joinstyle="miter"/>
              <v:path gradientshapeok="t" o:connecttype="rect"/>
            </v:shapetype>
            <v:shape id="_x0000_s1029" type="#_x0000_t202" style="position:absolute;margin-left:-32.6pt;margin-top:-13.05pt;width:524.5pt;height:28.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" fillcolor="window" strokecolor="#e97132" strokeweight="1pt">
              <v:textbox>
                <w:txbxContent>
                  <w:p w14:paraId="0E9353A0" w14:textId="1F122ACD" w:rsidR="00C031F6" w:rsidRPr="00813A08" w:rsidRDefault="00C031F6" w:rsidP="00813A08">
                    <w:pPr>
                      <w:pStyle w:val="NoSpacing"/>
                      <w:rPr>
                        <w:sz w:val="20"/>
                        <w:szCs w:val="20"/>
                      </w:rPr>
                    </w:pPr>
                    <w:r w:rsidRPr="00813A08">
                      <w:rPr>
                        <w:b/>
                        <w:bCs/>
                        <w:caps/>
                        <w:color w:val="996633"/>
                        <w:sz w:val="20"/>
                        <w:szCs w:val="20"/>
                      </w:rPr>
                      <w:t xml:space="preserve">ARt Making Difference Community Interest </w:t>
                    </w:r>
                    <w:proofErr w:type="gramStart"/>
                    <w:r w:rsidRPr="00813A08">
                      <w:rPr>
                        <w:b/>
                        <w:bCs/>
                        <w:caps/>
                        <w:color w:val="996633"/>
                        <w:sz w:val="20"/>
                        <w:szCs w:val="20"/>
                      </w:rPr>
                      <w:t>company</w:t>
                    </w:r>
                    <w:r w:rsidR="00813A08">
                      <w:rPr>
                        <w:b/>
                        <w:bCs/>
                        <w:caps/>
                        <w:color w:val="996633"/>
                        <w:sz w:val="20"/>
                        <w:szCs w:val="20"/>
                      </w:rPr>
                      <w:t xml:space="preserve">  </w:t>
                    </w:r>
                    <w:r w:rsidR="00DC760F">
                      <w:rPr>
                        <w:b/>
                        <w:bCs/>
                        <w:caps/>
                        <w:color w:val="996633"/>
                        <w:sz w:val="20"/>
                        <w:szCs w:val="20"/>
                      </w:rPr>
                      <w:t>(CIC)</w:t>
                    </w:r>
                    <w:r w:rsidR="00813A08">
                      <w:rPr>
                        <w:b/>
                        <w:bCs/>
                        <w:caps/>
                        <w:color w:val="996633"/>
                        <w:sz w:val="20"/>
                        <w:szCs w:val="20"/>
                      </w:rPr>
                      <w:t xml:space="preserve">   </w:t>
                    </w:r>
                    <w:proofErr w:type="gramEnd"/>
                    <w:r w:rsidR="00813A08">
                      <w:rPr>
                        <w:b/>
                        <w:bCs/>
                        <w:caps/>
                        <w:color w:val="996633"/>
                        <w:sz w:val="20"/>
                        <w:szCs w:val="20"/>
                      </w:rPr>
                      <w:t xml:space="preserve">        </w:t>
                    </w:r>
                    <w:r w:rsidRPr="00813A08">
                      <w:rPr>
                        <w:rFonts w:ascii="Lexend" w:hAnsi="Lexend"/>
                        <w:color w:val="E97132" w:themeColor="accent2"/>
                        <w:sz w:val="18"/>
                        <w:szCs w:val="18"/>
                      </w:rPr>
                      <w:t>Company Number</w:t>
                    </w:r>
                    <w:r w:rsidR="00813A08">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E5895" w14:textId="77777777" w:rsidR="0003162E" w:rsidRDefault="0003162E" w:rsidP="00BF225C">
      <w:pPr>
        <w:spacing w:after="0" w:line="240" w:lineRule="auto"/>
      </w:pPr>
      <w:r>
        <w:separator/>
      </w:r>
    </w:p>
  </w:footnote>
  <w:footnote w:type="continuationSeparator" w:id="0">
    <w:p w14:paraId="5D9474FC" w14:textId="77777777" w:rsidR="0003162E" w:rsidRDefault="0003162E" w:rsidP="00BF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2753" w14:textId="65C53511" w:rsidR="00BF225C" w:rsidRDefault="0028289D">
    <w:pPr>
      <w:pStyle w:val="Header"/>
    </w:pPr>
    <w:r>
      <w:rPr>
        <w:noProof/>
      </w:rPr>
      <w:drawing>
        <wp:anchor distT="0" distB="0" distL="114300" distR="114300" simplePos="0" relativeHeight="251658240" behindDoc="1" locked="0" layoutInCell="1" allowOverlap="1" wp14:anchorId="5991C270" wp14:editId="612217ED">
          <wp:simplePos x="0" y="0"/>
          <wp:positionH relativeFrom="column">
            <wp:posOffset>-336550</wp:posOffset>
          </wp:positionH>
          <wp:positionV relativeFrom="paragraph">
            <wp:posOffset>-106680</wp:posOffset>
          </wp:positionV>
          <wp:extent cx="641350" cy="641350"/>
          <wp:effectExtent l="0" t="0" r="6350" b="6350"/>
          <wp:wrapNone/>
          <wp:docPr id="2" name="Picture 1" descr="A logo with a arrow and a br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arrow and a brus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F2B5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14B2"/>
    <w:multiLevelType w:val="multilevel"/>
    <w:tmpl w:val="57B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75321"/>
    <w:multiLevelType w:val="multilevel"/>
    <w:tmpl w:val="B8BA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10BC2"/>
    <w:multiLevelType w:val="multilevel"/>
    <w:tmpl w:val="927E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F87"/>
    <w:multiLevelType w:val="hybridMultilevel"/>
    <w:tmpl w:val="CFE0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C3C82"/>
    <w:multiLevelType w:val="multilevel"/>
    <w:tmpl w:val="FC9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F2F53"/>
    <w:multiLevelType w:val="hybridMultilevel"/>
    <w:tmpl w:val="A380E504"/>
    <w:lvl w:ilvl="0" w:tplc="551A4BC8">
      <w:numFmt w:val="bullet"/>
      <w:lvlText w:val=""/>
      <w:lvlJc w:val="left"/>
      <w:pPr>
        <w:ind w:left="438" w:hanging="360"/>
      </w:pPr>
      <w:rPr>
        <w:rFonts w:ascii="Symbol" w:eastAsia="Symbol" w:hAnsi="Symbol" w:cs="Symbol" w:hint="default"/>
        <w:b w:val="0"/>
        <w:bCs w:val="0"/>
        <w:i w:val="0"/>
        <w:iCs w:val="0"/>
        <w:spacing w:val="0"/>
        <w:w w:val="100"/>
        <w:sz w:val="24"/>
        <w:szCs w:val="24"/>
        <w:lang w:val="en-US" w:eastAsia="en-US" w:bidi="ar-SA"/>
      </w:rPr>
    </w:lvl>
    <w:lvl w:ilvl="1" w:tplc="CC78BBFC">
      <w:numFmt w:val="bullet"/>
      <w:lvlText w:val="•"/>
      <w:lvlJc w:val="left"/>
      <w:pPr>
        <w:ind w:left="1445" w:hanging="360"/>
      </w:pPr>
      <w:rPr>
        <w:rFonts w:hint="default"/>
        <w:lang w:val="en-US" w:eastAsia="en-US" w:bidi="ar-SA"/>
      </w:rPr>
    </w:lvl>
    <w:lvl w:ilvl="2" w:tplc="5CEAF5F6">
      <w:numFmt w:val="bullet"/>
      <w:lvlText w:val="•"/>
      <w:lvlJc w:val="left"/>
      <w:pPr>
        <w:ind w:left="2450" w:hanging="360"/>
      </w:pPr>
      <w:rPr>
        <w:rFonts w:hint="default"/>
        <w:lang w:val="en-US" w:eastAsia="en-US" w:bidi="ar-SA"/>
      </w:rPr>
    </w:lvl>
    <w:lvl w:ilvl="3" w:tplc="72300460">
      <w:numFmt w:val="bullet"/>
      <w:lvlText w:val="•"/>
      <w:lvlJc w:val="left"/>
      <w:pPr>
        <w:ind w:left="3455" w:hanging="360"/>
      </w:pPr>
      <w:rPr>
        <w:rFonts w:hint="default"/>
        <w:lang w:val="en-US" w:eastAsia="en-US" w:bidi="ar-SA"/>
      </w:rPr>
    </w:lvl>
    <w:lvl w:ilvl="4" w:tplc="378EA6FA">
      <w:numFmt w:val="bullet"/>
      <w:lvlText w:val="•"/>
      <w:lvlJc w:val="left"/>
      <w:pPr>
        <w:ind w:left="4460" w:hanging="360"/>
      </w:pPr>
      <w:rPr>
        <w:rFonts w:hint="default"/>
        <w:lang w:val="en-US" w:eastAsia="en-US" w:bidi="ar-SA"/>
      </w:rPr>
    </w:lvl>
    <w:lvl w:ilvl="5" w:tplc="6FAE0058">
      <w:numFmt w:val="bullet"/>
      <w:lvlText w:val="•"/>
      <w:lvlJc w:val="left"/>
      <w:pPr>
        <w:ind w:left="5465" w:hanging="360"/>
      </w:pPr>
      <w:rPr>
        <w:rFonts w:hint="default"/>
        <w:lang w:val="en-US" w:eastAsia="en-US" w:bidi="ar-SA"/>
      </w:rPr>
    </w:lvl>
    <w:lvl w:ilvl="6" w:tplc="81E23B78">
      <w:numFmt w:val="bullet"/>
      <w:lvlText w:val="•"/>
      <w:lvlJc w:val="left"/>
      <w:pPr>
        <w:ind w:left="6470" w:hanging="360"/>
      </w:pPr>
      <w:rPr>
        <w:rFonts w:hint="default"/>
        <w:lang w:val="en-US" w:eastAsia="en-US" w:bidi="ar-SA"/>
      </w:rPr>
    </w:lvl>
    <w:lvl w:ilvl="7" w:tplc="F8D24CA6">
      <w:numFmt w:val="bullet"/>
      <w:lvlText w:val="•"/>
      <w:lvlJc w:val="left"/>
      <w:pPr>
        <w:ind w:left="7475" w:hanging="360"/>
      </w:pPr>
      <w:rPr>
        <w:rFonts w:hint="default"/>
        <w:lang w:val="en-US" w:eastAsia="en-US" w:bidi="ar-SA"/>
      </w:rPr>
    </w:lvl>
    <w:lvl w:ilvl="8" w:tplc="F4CCBA1A">
      <w:numFmt w:val="bullet"/>
      <w:lvlText w:val="•"/>
      <w:lvlJc w:val="left"/>
      <w:pPr>
        <w:ind w:left="8480" w:hanging="360"/>
      </w:pPr>
      <w:rPr>
        <w:rFonts w:hint="default"/>
        <w:lang w:val="en-US" w:eastAsia="en-US" w:bidi="ar-SA"/>
      </w:rPr>
    </w:lvl>
  </w:abstractNum>
  <w:abstractNum w:abstractNumId="7" w15:restartNumberingAfterBreak="0">
    <w:nsid w:val="3D9126C3"/>
    <w:multiLevelType w:val="multilevel"/>
    <w:tmpl w:val="86B0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161B6"/>
    <w:multiLevelType w:val="multilevel"/>
    <w:tmpl w:val="BF16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55708"/>
    <w:multiLevelType w:val="multilevel"/>
    <w:tmpl w:val="25F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83D7C"/>
    <w:multiLevelType w:val="hybridMultilevel"/>
    <w:tmpl w:val="08F61A86"/>
    <w:lvl w:ilvl="0" w:tplc="0A48D51E">
      <w:start w:val="1"/>
      <w:numFmt w:val="decimal"/>
      <w:lvlText w:val="%1."/>
      <w:lvlJc w:val="left"/>
      <w:pPr>
        <w:ind w:left="732" w:hanging="360"/>
      </w:pPr>
      <w:rPr>
        <w:rFonts w:ascii="Tahoma" w:eastAsia="Tahoma" w:hAnsi="Tahoma" w:cs="Tahoma" w:hint="default"/>
        <w:b w:val="0"/>
        <w:bCs w:val="0"/>
        <w:i w:val="0"/>
        <w:iCs w:val="0"/>
        <w:spacing w:val="0"/>
        <w:w w:val="98"/>
        <w:sz w:val="24"/>
        <w:szCs w:val="24"/>
        <w:lang w:val="en-US" w:eastAsia="en-US" w:bidi="ar-SA"/>
      </w:rPr>
    </w:lvl>
    <w:lvl w:ilvl="1" w:tplc="7D303EC8">
      <w:numFmt w:val="bullet"/>
      <w:lvlText w:val="•"/>
      <w:lvlJc w:val="left"/>
      <w:pPr>
        <w:ind w:left="580" w:hanging="284"/>
      </w:pPr>
      <w:rPr>
        <w:rFonts w:ascii="Tahoma" w:eastAsia="Tahoma" w:hAnsi="Tahoma" w:cs="Tahoma" w:hint="default"/>
        <w:b w:val="0"/>
        <w:bCs w:val="0"/>
        <w:i w:val="0"/>
        <w:iCs w:val="0"/>
        <w:spacing w:val="0"/>
        <w:w w:val="109"/>
        <w:sz w:val="24"/>
        <w:szCs w:val="24"/>
        <w:lang w:val="en-US" w:eastAsia="en-US" w:bidi="ar-SA"/>
      </w:rPr>
    </w:lvl>
    <w:lvl w:ilvl="2" w:tplc="E970F304">
      <w:numFmt w:val="bullet"/>
      <w:lvlText w:val="•"/>
      <w:lvlJc w:val="left"/>
      <w:pPr>
        <w:ind w:left="1823" w:hanging="284"/>
      </w:pPr>
      <w:rPr>
        <w:rFonts w:hint="default"/>
        <w:lang w:val="en-US" w:eastAsia="en-US" w:bidi="ar-SA"/>
      </w:rPr>
    </w:lvl>
    <w:lvl w:ilvl="3" w:tplc="9884959E">
      <w:numFmt w:val="bullet"/>
      <w:lvlText w:val="•"/>
      <w:lvlJc w:val="left"/>
      <w:pPr>
        <w:ind w:left="2906" w:hanging="284"/>
      </w:pPr>
      <w:rPr>
        <w:rFonts w:hint="default"/>
        <w:lang w:val="en-US" w:eastAsia="en-US" w:bidi="ar-SA"/>
      </w:rPr>
    </w:lvl>
    <w:lvl w:ilvl="4" w:tplc="79F8A93E">
      <w:numFmt w:val="bullet"/>
      <w:lvlText w:val="•"/>
      <w:lvlJc w:val="left"/>
      <w:pPr>
        <w:ind w:left="3990" w:hanging="284"/>
      </w:pPr>
      <w:rPr>
        <w:rFonts w:hint="default"/>
        <w:lang w:val="en-US" w:eastAsia="en-US" w:bidi="ar-SA"/>
      </w:rPr>
    </w:lvl>
    <w:lvl w:ilvl="5" w:tplc="2196C142">
      <w:numFmt w:val="bullet"/>
      <w:lvlText w:val="•"/>
      <w:lvlJc w:val="left"/>
      <w:pPr>
        <w:ind w:left="5073" w:hanging="284"/>
      </w:pPr>
      <w:rPr>
        <w:rFonts w:hint="default"/>
        <w:lang w:val="en-US" w:eastAsia="en-US" w:bidi="ar-SA"/>
      </w:rPr>
    </w:lvl>
    <w:lvl w:ilvl="6" w:tplc="8632D58C">
      <w:numFmt w:val="bullet"/>
      <w:lvlText w:val="•"/>
      <w:lvlJc w:val="left"/>
      <w:pPr>
        <w:ind w:left="6156" w:hanging="284"/>
      </w:pPr>
      <w:rPr>
        <w:rFonts w:hint="default"/>
        <w:lang w:val="en-US" w:eastAsia="en-US" w:bidi="ar-SA"/>
      </w:rPr>
    </w:lvl>
    <w:lvl w:ilvl="7" w:tplc="0442DB28">
      <w:numFmt w:val="bullet"/>
      <w:lvlText w:val="•"/>
      <w:lvlJc w:val="left"/>
      <w:pPr>
        <w:ind w:left="7240" w:hanging="284"/>
      </w:pPr>
      <w:rPr>
        <w:rFonts w:hint="default"/>
        <w:lang w:val="en-US" w:eastAsia="en-US" w:bidi="ar-SA"/>
      </w:rPr>
    </w:lvl>
    <w:lvl w:ilvl="8" w:tplc="0BEE1E36">
      <w:numFmt w:val="bullet"/>
      <w:lvlText w:val="•"/>
      <w:lvlJc w:val="left"/>
      <w:pPr>
        <w:ind w:left="8323" w:hanging="284"/>
      </w:pPr>
      <w:rPr>
        <w:rFonts w:hint="default"/>
        <w:lang w:val="en-US" w:eastAsia="en-US" w:bidi="ar-SA"/>
      </w:rPr>
    </w:lvl>
  </w:abstractNum>
  <w:abstractNum w:abstractNumId="11" w15:restartNumberingAfterBreak="0">
    <w:nsid w:val="6AB14449"/>
    <w:multiLevelType w:val="multilevel"/>
    <w:tmpl w:val="EE34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60367">
    <w:abstractNumId w:val="0"/>
  </w:num>
  <w:num w:numId="2" w16cid:durableId="1117988975">
    <w:abstractNumId w:val="2"/>
  </w:num>
  <w:num w:numId="3" w16cid:durableId="1157963255">
    <w:abstractNumId w:val="11"/>
  </w:num>
  <w:num w:numId="4" w16cid:durableId="2108189184">
    <w:abstractNumId w:val="5"/>
  </w:num>
  <w:num w:numId="5" w16cid:durableId="88041146">
    <w:abstractNumId w:val="9"/>
  </w:num>
  <w:num w:numId="6" w16cid:durableId="1095906322">
    <w:abstractNumId w:val="3"/>
  </w:num>
  <w:num w:numId="7" w16cid:durableId="1836261434">
    <w:abstractNumId w:val="8"/>
  </w:num>
  <w:num w:numId="8" w16cid:durableId="1378967579">
    <w:abstractNumId w:val="1"/>
  </w:num>
  <w:num w:numId="9" w16cid:durableId="661741119">
    <w:abstractNumId w:val="7"/>
  </w:num>
  <w:num w:numId="10" w16cid:durableId="1887990607">
    <w:abstractNumId w:val="10"/>
  </w:num>
  <w:num w:numId="11" w16cid:durableId="864904202">
    <w:abstractNumId w:val="6"/>
  </w:num>
  <w:num w:numId="12" w16cid:durableId="179713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11"/>
    <w:rsid w:val="0003162E"/>
    <w:rsid w:val="000332E4"/>
    <w:rsid w:val="00044E11"/>
    <w:rsid w:val="00063768"/>
    <w:rsid w:val="000808E9"/>
    <w:rsid w:val="00082A2A"/>
    <w:rsid w:val="00091AA6"/>
    <w:rsid w:val="00097BD0"/>
    <w:rsid w:val="000A0552"/>
    <w:rsid w:val="000B2984"/>
    <w:rsid w:val="001107E0"/>
    <w:rsid w:val="00127157"/>
    <w:rsid w:val="001275B4"/>
    <w:rsid w:val="0018776F"/>
    <w:rsid w:val="001B0EA5"/>
    <w:rsid w:val="001C33B5"/>
    <w:rsid w:val="001E1C2D"/>
    <w:rsid w:val="0020767D"/>
    <w:rsid w:val="002243A4"/>
    <w:rsid w:val="002656F9"/>
    <w:rsid w:val="0028289D"/>
    <w:rsid w:val="002854E2"/>
    <w:rsid w:val="0029172E"/>
    <w:rsid w:val="00295608"/>
    <w:rsid w:val="002A0DC9"/>
    <w:rsid w:val="002B45E9"/>
    <w:rsid w:val="002C289B"/>
    <w:rsid w:val="002E6525"/>
    <w:rsid w:val="00300EEE"/>
    <w:rsid w:val="00346C8E"/>
    <w:rsid w:val="00350245"/>
    <w:rsid w:val="003509A2"/>
    <w:rsid w:val="00363AA1"/>
    <w:rsid w:val="003D0279"/>
    <w:rsid w:val="003F0B57"/>
    <w:rsid w:val="00442FF8"/>
    <w:rsid w:val="00444405"/>
    <w:rsid w:val="004B1943"/>
    <w:rsid w:val="004E4988"/>
    <w:rsid w:val="005619C4"/>
    <w:rsid w:val="00591387"/>
    <w:rsid w:val="005B5117"/>
    <w:rsid w:val="00603605"/>
    <w:rsid w:val="00651EC3"/>
    <w:rsid w:val="0066550F"/>
    <w:rsid w:val="0066654C"/>
    <w:rsid w:val="006D175E"/>
    <w:rsid w:val="007077C5"/>
    <w:rsid w:val="00727649"/>
    <w:rsid w:val="0073714E"/>
    <w:rsid w:val="00767FCA"/>
    <w:rsid w:val="00774B0B"/>
    <w:rsid w:val="00776CE7"/>
    <w:rsid w:val="007972C1"/>
    <w:rsid w:val="007A4F48"/>
    <w:rsid w:val="007E6F3B"/>
    <w:rsid w:val="007F2C9C"/>
    <w:rsid w:val="008070BF"/>
    <w:rsid w:val="00813A08"/>
    <w:rsid w:val="00862376"/>
    <w:rsid w:val="00871AE4"/>
    <w:rsid w:val="008969F5"/>
    <w:rsid w:val="009A6A76"/>
    <w:rsid w:val="009C0C38"/>
    <w:rsid w:val="00A16D02"/>
    <w:rsid w:val="00A34873"/>
    <w:rsid w:val="00A46CBB"/>
    <w:rsid w:val="00A760AD"/>
    <w:rsid w:val="00A83A93"/>
    <w:rsid w:val="00AA05CA"/>
    <w:rsid w:val="00AC49A6"/>
    <w:rsid w:val="00AD3BB3"/>
    <w:rsid w:val="00AF7295"/>
    <w:rsid w:val="00B17D11"/>
    <w:rsid w:val="00B25C8F"/>
    <w:rsid w:val="00B36C66"/>
    <w:rsid w:val="00BC18E8"/>
    <w:rsid w:val="00BF225C"/>
    <w:rsid w:val="00C031F6"/>
    <w:rsid w:val="00C049E8"/>
    <w:rsid w:val="00C26824"/>
    <w:rsid w:val="00C40761"/>
    <w:rsid w:val="00CA17BD"/>
    <w:rsid w:val="00CE3D30"/>
    <w:rsid w:val="00D12D45"/>
    <w:rsid w:val="00D20F25"/>
    <w:rsid w:val="00D52E95"/>
    <w:rsid w:val="00D967C3"/>
    <w:rsid w:val="00DC760F"/>
    <w:rsid w:val="00DD1550"/>
    <w:rsid w:val="00DD7168"/>
    <w:rsid w:val="00E22748"/>
    <w:rsid w:val="00E270CF"/>
    <w:rsid w:val="00E32DBB"/>
    <w:rsid w:val="00E459EA"/>
    <w:rsid w:val="00E6271C"/>
    <w:rsid w:val="00F73CE8"/>
    <w:rsid w:val="00F84EDA"/>
    <w:rsid w:val="00FB59D8"/>
    <w:rsid w:val="00FC0979"/>
    <w:rsid w:val="00FC7E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ADB2"/>
  <w15:chartTrackingRefBased/>
  <w15:docId w15:val="{063F7AB8-18E9-4E62-B035-93C1EFA3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11"/>
    <w:rPr>
      <w:kern w:val="0"/>
      <w14:ligatures w14:val="none"/>
    </w:rPr>
  </w:style>
  <w:style w:type="paragraph" w:styleId="Heading1">
    <w:name w:val="heading 1"/>
    <w:basedOn w:val="Normal"/>
    <w:next w:val="Normal"/>
    <w:link w:val="Heading1Char"/>
    <w:uiPriority w:val="9"/>
    <w:qFormat/>
    <w:rsid w:val="00044E1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44E1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44E1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4E1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4E1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4E1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4E1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4E1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4E1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E11"/>
    <w:rPr>
      <w:rFonts w:eastAsiaTheme="majorEastAsia" w:cstheme="majorBidi"/>
      <w:color w:val="272727" w:themeColor="text1" w:themeTint="D8"/>
    </w:rPr>
  </w:style>
  <w:style w:type="paragraph" w:styleId="Title">
    <w:name w:val="Title"/>
    <w:basedOn w:val="Normal"/>
    <w:next w:val="Normal"/>
    <w:link w:val="TitleChar"/>
    <w:uiPriority w:val="10"/>
    <w:qFormat/>
    <w:rsid w:val="00044E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4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1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4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E1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44E11"/>
    <w:rPr>
      <w:i/>
      <w:iCs/>
      <w:color w:val="404040" w:themeColor="text1" w:themeTint="BF"/>
    </w:rPr>
  </w:style>
  <w:style w:type="paragraph" w:styleId="ListParagraph">
    <w:name w:val="List Paragraph"/>
    <w:basedOn w:val="Normal"/>
    <w:uiPriority w:val="1"/>
    <w:qFormat/>
    <w:rsid w:val="00044E11"/>
    <w:pPr>
      <w:ind w:left="720"/>
      <w:contextualSpacing/>
    </w:pPr>
    <w:rPr>
      <w:kern w:val="2"/>
      <w14:ligatures w14:val="standardContextual"/>
    </w:rPr>
  </w:style>
  <w:style w:type="character" w:styleId="IntenseEmphasis">
    <w:name w:val="Intense Emphasis"/>
    <w:basedOn w:val="DefaultParagraphFont"/>
    <w:uiPriority w:val="21"/>
    <w:qFormat/>
    <w:rsid w:val="00044E11"/>
    <w:rPr>
      <w:i/>
      <w:iCs/>
      <w:color w:val="0F4761" w:themeColor="accent1" w:themeShade="BF"/>
    </w:rPr>
  </w:style>
  <w:style w:type="paragraph" w:styleId="IntenseQuote">
    <w:name w:val="Intense Quote"/>
    <w:basedOn w:val="Normal"/>
    <w:next w:val="Normal"/>
    <w:link w:val="IntenseQuoteChar"/>
    <w:uiPriority w:val="30"/>
    <w:qFormat/>
    <w:rsid w:val="00044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4E11"/>
    <w:rPr>
      <w:i/>
      <w:iCs/>
      <w:color w:val="0F4761" w:themeColor="accent1" w:themeShade="BF"/>
    </w:rPr>
  </w:style>
  <w:style w:type="character" w:styleId="IntenseReference">
    <w:name w:val="Intense Reference"/>
    <w:basedOn w:val="DefaultParagraphFont"/>
    <w:uiPriority w:val="32"/>
    <w:qFormat/>
    <w:rsid w:val="00044E11"/>
    <w:rPr>
      <w:b/>
      <w:bCs/>
      <w:smallCaps/>
      <w:color w:val="0F4761" w:themeColor="accent1" w:themeShade="BF"/>
      <w:spacing w:val="5"/>
    </w:rPr>
  </w:style>
  <w:style w:type="paragraph" w:styleId="NoSpacing">
    <w:name w:val="No Spacing"/>
    <w:link w:val="NoSpacingChar"/>
    <w:uiPriority w:val="1"/>
    <w:qFormat/>
    <w:rsid w:val="00044E11"/>
    <w:pPr>
      <w:spacing w:after="0" w:line="240" w:lineRule="auto"/>
    </w:pPr>
    <w:rPr>
      <w:rFonts w:ascii="Calibri" w:eastAsia="MS Mincho" w:hAnsi="Calibri" w:cs="Arial"/>
      <w:kern w:val="0"/>
      <w:lang w:val="en-US" w:eastAsia="ja-JP"/>
      <w14:ligatures w14:val="none"/>
    </w:rPr>
  </w:style>
  <w:style w:type="character" w:customStyle="1" w:styleId="NoSpacingChar">
    <w:name w:val="No Spacing Char"/>
    <w:link w:val="NoSpacing"/>
    <w:uiPriority w:val="1"/>
    <w:rsid w:val="00044E11"/>
    <w:rPr>
      <w:rFonts w:ascii="Calibri" w:eastAsia="MS Mincho" w:hAnsi="Calibri" w:cs="Arial"/>
      <w:kern w:val="0"/>
      <w:lang w:val="en-US" w:eastAsia="ja-JP"/>
      <w14:ligatures w14:val="none"/>
    </w:rPr>
  </w:style>
  <w:style w:type="paragraph" w:styleId="ListBullet">
    <w:name w:val="List Bullet"/>
    <w:basedOn w:val="Normal"/>
    <w:uiPriority w:val="99"/>
    <w:unhideWhenUsed/>
    <w:rsid w:val="00082A2A"/>
    <w:pPr>
      <w:numPr>
        <w:numId w:val="1"/>
      </w:numPr>
      <w:tabs>
        <w:tab w:val="clear" w:pos="360"/>
      </w:tabs>
      <w:spacing w:line="278" w:lineRule="auto"/>
      <w:ind w:left="0" w:firstLine="0"/>
      <w:contextualSpacing/>
    </w:pPr>
    <w:rPr>
      <w:rFonts w:eastAsiaTheme="minorEastAsia"/>
      <w:kern w:val="2"/>
      <w:sz w:val="24"/>
      <w:szCs w:val="24"/>
      <w:lang w:val="en-US" w:eastAsia="zh-CN"/>
      <w14:ligatures w14:val="standardContextual"/>
    </w:rPr>
  </w:style>
  <w:style w:type="paragraph" w:styleId="Header">
    <w:name w:val="header"/>
    <w:basedOn w:val="Normal"/>
    <w:link w:val="HeaderChar"/>
    <w:uiPriority w:val="99"/>
    <w:unhideWhenUsed/>
    <w:rsid w:val="00BF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25C"/>
    <w:rPr>
      <w:kern w:val="0"/>
      <w14:ligatures w14:val="none"/>
    </w:rPr>
  </w:style>
  <w:style w:type="paragraph" w:styleId="Footer">
    <w:name w:val="footer"/>
    <w:basedOn w:val="Normal"/>
    <w:link w:val="FooterChar"/>
    <w:uiPriority w:val="99"/>
    <w:unhideWhenUsed/>
    <w:rsid w:val="00BF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25C"/>
    <w:rPr>
      <w:kern w:val="0"/>
      <w14:ligatures w14:val="none"/>
    </w:rPr>
  </w:style>
  <w:style w:type="paragraph" w:styleId="NormalWeb">
    <w:name w:val="Normal (Web)"/>
    <w:basedOn w:val="Normal"/>
    <w:uiPriority w:val="99"/>
    <w:semiHidden/>
    <w:unhideWhenUsed/>
    <w:rsid w:val="00B25C8F"/>
    <w:rPr>
      <w:rFonts w:ascii="Times New Roman" w:hAnsi="Times New Roman" w:cs="Times New Roman"/>
      <w:sz w:val="24"/>
      <w:szCs w:val="24"/>
    </w:rPr>
  </w:style>
  <w:style w:type="table" w:styleId="TableGrid">
    <w:name w:val="Table Grid"/>
    <w:basedOn w:val="TableNormal"/>
    <w:uiPriority w:val="39"/>
    <w:rsid w:val="00727649"/>
    <w:pPr>
      <w:spacing w:after="0" w:line="240" w:lineRule="auto"/>
    </w:pPr>
    <w:rPr>
      <w:rFonts w:eastAsia="DengXian"/>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D02"/>
    <w:rPr>
      <w:color w:val="467886" w:themeColor="hyperlink"/>
      <w:u w:val="single"/>
    </w:rPr>
  </w:style>
  <w:style w:type="character" w:styleId="UnresolvedMention">
    <w:name w:val="Unresolved Mention"/>
    <w:basedOn w:val="DefaultParagraphFont"/>
    <w:uiPriority w:val="99"/>
    <w:semiHidden/>
    <w:unhideWhenUsed/>
    <w:rsid w:val="00A16D02"/>
    <w:rPr>
      <w:color w:val="605E5C"/>
      <w:shd w:val="clear" w:color="auto" w:fill="E1DFDD"/>
    </w:rPr>
  </w:style>
  <w:style w:type="paragraph" w:styleId="BodyText">
    <w:name w:val="Body Text"/>
    <w:basedOn w:val="Normal"/>
    <w:link w:val="BodyTextChar"/>
    <w:uiPriority w:val="1"/>
    <w:qFormat/>
    <w:rsid w:val="0066654C"/>
    <w:pPr>
      <w:widowControl w:val="0"/>
      <w:autoSpaceDE w:val="0"/>
      <w:autoSpaceDN w:val="0"/>
      <w:spacing w:after="0" w:line="240" w:lineRule="auto"/>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66654C"/>
    <w:rPr>
      <w:rFonts w:ascii="Tahoma" w:eastAsia="Tahoma" w:hAnsi="Tahoma" w:cs="Tahoma"/>
      <w:kern w:val="0"/>
      <w:sz w:val="24"/>
      <w:szCs w:val="24"/>
      <w:lang w:val="en-US"/>
      <w14:ligatures w14:val="none"/>
    </w:rPr>
  </w:style>
  <w:style w:type="paragraph" w:customStyle="1" w:styleId="TableParagraph">
    <w:name w:val="Table Paragraph"/>
    <w:basedOn w:val="Normal"/>
    <w:uiPriority w:val="1"/>
    <w:qFormat/>
    <w:rsid w:val="00127157"/>
    <w:pPr>
      <w:widowControl w:val="0"/>
      <w:autoSpaceDE w:val="0"/>
      <w:autoSpaceDN w:val="0"/>
      <w:spacing w:after="0" w:line="240" w:lineRule="auto"/>
      <w:ind w:left="106"/>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94181">
      <w:bodyDiv w:val="1"/>
      <w:marLeft w:val="0"/>
      <w:marRight w:val="0"/>
      <w:marTop w:val="0"/>
      <w:marBottom w:val="0"/>
      <w:divBdr>
        <w:top w:val="none" w:sz="0" w:space="0" w:color="auto"/>
        <w:left w:val="none" w:sz="0" w:space="0" w:color="auto"/>
        <w:bottom w:val="none" w:sz="0" w:space="0" w:color="auto"/>
        <w:right w:val="none" w:sz="0" w:space="0" w:color="auto"/>
      </w:divBdr>
      <w:divsChild>
        <w:div w:id="171731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coshh/basics/index.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kevinian.com/microsoft-forms-for-safe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2169</Words>
  <Characters>11977</Characters>
  <Application>Microsoft Office Word</Application>
  <DocSecurity>0</DocSecurity>
  <Lines>292</Lines>
  <Paragraphs>121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1. Name</vt:lpstr>
      <vt:lpstr>2. Purpose</vt:lpstr>
      <vt:lpstr>3. Values</vt:lpstr>
      <vt:lpstr>4. Governance</vt:lpstr>
      <vt:lpstr>5. Membership</vt:lpstr>
      <vt:lpstr>6. Meetings</vt:lpstr>
      <vt:lpstr>7. Finance</vt:lpstr>
      <vt:lpstr>8. Policies and Procedures</vt:lpstr>
      <vt:lpstr>9. Dissolution</vt:lpstr>
    </vt:vector>
  </TitlesOfParts>
  <Company>London Borough of Camden</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Susan Morris</cp:lastModifiedBy>
  <cp:revision>50</cp:revision>
  <dcterms:created xsi:type="dcterms:W3CDTF">2025-10-12T10:04:00Z</dcterms:created>
  <dcterms:modified xsi:type="dcterms:W3CDTF">2025-12-09T12:09:00Z</dcterms:modified>
</cp:coreProperties>
</file>